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杭州市文晖路448号201-5室及301-5室房屋7年租赁权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b w:val="0"/>
          <w:bCs/>
          <w:color w:val="auto"/>
          <w:szCs w:val="21"/>
          <w:highlight w:val="none"/>
        </w:rPr>
        <w:t>同意在被确定为承租方之日起</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个工作日内，携带承租申请材料原件到杭交所完成现场确认并签署《成交通知书》、《</w:t>
      </w:r>
      <w:r>
        <w:rPr>
          <w:rFonts w:hint="eastAsia" w:ascii="宋体" w:hAnsi="宋体"/>
          <w:b w:val="0"/>
          <w:bCs/>
          <w:color w:val="auto"/>
          <w:szCs w:val="21"/>
          <w:highlight w:val="none"/>
          <w:lang w:eastAsia="zh-CN"/>
        </w:rPr>
        <w:t>房屋租赁合同</w:t>
      </w:r>
      <w:r>
        <w:rPr>
          <w:rFonts w:hint="eastAsia" w:ascii="宋体" w:hAnsi="宋体"/>
          <w:b w:val="0"/>
          <w:bCs/>
          <w:color w:val="auto"/>
          <w:szCs w:val="21"/>
          <w:highlight w:val="none"/>
        </w:rPr>
        <w:t>》等相关合同文件；并在《成交通知书》、《</w:t>
      </w:r>
      <w:r>
        <w:rPr>
          <w:rFonts w:hint="eastAsia" w:ascii="宋体" w:hAnsi="宋体"/>
          <w:b w:val="0"/>
          <w:bCs/>
          <w:color w:val="auto"/>
          <w:szCs w:val="21"/>
          <w:highlight w:val="none"/>
          <w:lang w:eastAsia="zh-CN"/>
        </w:rPr>
        <w:t>房屋租赁合同</w:t>
      </w:r>
      <w:r>
        <w:rPr>
          <w:rFonts w:hint="eastAsia" w:ascii="宋体" w:hAnsi="宋体"/>
          <w:b w:val="0"/>
          <w:bCs/>
          <w:color w:val="auto"/>
          <w:szCs w:val="21"/>
          <w:highlight w:val="none"/>
        </w:rPr>
        <w:t>》签署之日起</w:t>
      </w:r>
      <w:r>
        <w:rPr>
          <w:rFonts w:hint="eastAsia" w:ascii="宋体" w:hAnsi="宋体"/>
          <w:b w:val="0"/>
          <w:bCs/>
          <w:color w:val="auto"/>
          <w:szCs w:val="21"/>
          <w:highlight w:val="none"/>
          <w:lang w:val="en-US" w:eastAsia="zh-CN"/>
        </w:rPr>
        <w:t>5</w:t>
      </w:r>
      <w:r>
        <w:rPr>
          <w:rFonts w:hint="eastAsia" w:ascii="宋体" w:hAnsi="宋体"/>
          <w:b w:val="0"/>
          <w:bCs/>
          <w:color w:val="auto"/>
          <w:szCs w:val="21"/>
          <w:highlight w:val="none"/>
        </w:rPr>
        <w:t>个工作日内向杭交所指定账户一次性支付交易服务费、履约保证金、首期租金等交易资金（以到账时间为准）</w:t>
      </w:r>
      <w:r>
        <w:rPr>
          <w:rFonts w:hint="eastAsia" w:ascii="宋体" w:hAnsi="宋体"/>
          <w:b w:val="0"/>
          <w:bCs/>
          <w:color w:val="auto"/>
          <w:szCs w:val="21"/>
          <w:highlight w:val="none"/>
          <w:lang w:eastAsia="zh-CN"/>
        </w:rPr>
        <w:t>。</w:t>
      </w:r>
    </w:p>
    <w:p>
      <w:pPr>
        <w:numPr>
          <w:ilvl w:val="0"/>
          <w:numId w:val="0"/>
        </w:numPr>
        <w:spacing w:line="36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eastAsia="zh-CN"/>
        </w:rPr>
        <w:t>、</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明确知悉并接受房屋的规划用途、土地性质、产权情况等限制条件。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出租方对本次租赁的业态要求仅系按照整体经营目标设定，不构成出租方对于满足该业态的任何实质或预期承诺。承租方须在承租前自行对租赁房屋进行全面了解，并对营业所需的各项审批条件和规定进行充分自核。承租方订立合同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如因租赁房屋证载的（地类）用途与租赁用途不一致而需要办理相关审批手续的，由承租方自行负责办理，出租方予以协助，但出租方不做任何保证。承租方应充分了解上述情况，由此无法办理相关登记及其他行政审批等相关手续，承租方如有损失自行承担，出租方不承担任何责任。本次涉及任何经营证照的办理费用由承租方自行承担。</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未经出租方许可，承租方不得将该物业转让、转租或提供给第三方使用。不得利用该物业进行非法活动。不得从事产生环境污染和扰民项目，不得从事生产、使用、经营易燃易爆物品的商业活动，不得用作危化品的储存仓库，并遵守国家、本省和本市有关商贸用房使用和物业管理的规定。</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）在签订《房屋租赁合同》的同时，承租方须签署《租赁房消防安全责任书》、《廉政合同》。《租赁房消防安全责任书》、《廉政合同》为《房屋租赁合同》的附件，与《房屋租赁合同》具有同等法律效力。</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出租方与承租方的权利和义务以出租方提供的《房屋租赁合同》样本为准。</w:t>
      </w:r>
    </w:p>
    <w:p>
      <w:p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6、我方同意交纳首年一个月租金计的交易服务费</w:t>
      </w:r>
      <w:bookmarkStart w:id="0" w:name="_GoBack"/>
      <w:bookmarkEnd w:id="0"/>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D04E70"/>
    <w:rsid w:val="2EF16AF3"/>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396F88"/>
    <w:rsid w:val="49927B74"/>
    <w:rsid w:val="4B6456A9"/>
    <w:rsid w:val="4C4308FE"/>
    <w:rsid w:val="4D801570"/>
    <w:rsid w:val="4DD22F16"/>
    <w:rsid w:val="4F092F78"/>
    <w:rsid w:val="4F201E42"/>
    <w:rsid w:val="4FBC2F5F"/>
    <w:rsid w:val="52212BBB"/>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2026-04-21T04:04:30Z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89F2E91492584960A2BD8545D904B2E2</vt:lpwstr>
  </property>
</Properties>
</file>