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2"/>
      <w:r>
        <w:rPr>
          <w:rFonts w:hint="eastAsia" w:asciiTheme="minorEastAsia" w:hAnsiTheme="minorEastAsia" w:eastAsiaTheme="minorEastAsia"/>
          <w:sz w:val="21"/>
          <w:szCs w:val="21"/>
          <w:lang w:val="en-US" w:eastAsia="zh-CN"/>
        </w:rPr>
        <w:t>杭州市上城区解放东路18号市民中心S1区块东1、东2房屋3年租赁权</w:t>
      </w:r>
      <w:bookmarkEnd w:id="0"/>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12、我方知悉并承诺：本次租赁房屋原承租人已于出租方签署《杭州市市直机关事业单位房屋租赁合同》确认租期至2026年5月25</w:t>
      </w:r>
      <w:bookmarkStart w:id="1" w:name="_GoBack"/>
      <w:bookmarkEnd w:id="1"/>
      <w:r>
        <w:rPr>
          <w:rFonts w:hint="eastAsia" w:asciiTheme="minorEastAsia" w:hAnsiTheme="minorEastAsia"/>
          <w:sz w:val="21"/>
          <w:szCs w:val="21"/>
          <w:lang w:val="en-US" w:eastAsia="zh-CN"/>
        </w:rPr>
        <w:t>日止。原承租人已承诺若未获得本交易标的的，在房屋租赁到期之日起7日内将租赁房屋腾空后归还给出租方，若出租方未能及时清退原承租人的，承租方应同意等待租赁房屋的清退，直至交付止，同时，不提出任何附加条件或修改已签订的《杭州市市直机关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13</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C57A78"/>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4EE10A8"/>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2026-04-15T06:39:39Z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