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杭州市拱墅区小河路389号房屋3年租赁权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单独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w:t>
      </w:r>
      <w:bookmarkStart w:id="1" w:name="OLE_LINK3"/>
      <w:r>
        <w:rPr>
          <w:rFonts w:hint="eastAsia" w:asciiTheme="minorEastAsia" w:hAnsiTheme="minorEastAsia"/>
          <w:sz w:val="21"/>
          <w:szCs w:val="21"/>
          <w:lang w:val="en-US" w:eastAsia="zh-CN"/>
        </w:rPr>
        <w:t>我方知悉并承诺：</w:t>
      </w:r>
      <w:bookmarkEnd w:id="1"/>
      <w:r>
        <w:rPr>
          <w:rFonts w:hint="eastAsia" w:asciiTheme="minorEastAsia" w:hAnsiTheme="minorEastAsia"/>
          <w:sz w:val="21"/>
          <w:szCs w:val="21"/>
          <w:lang w:val="en-US" w:eastAsia="zh-CN"/>
        </w:rPr>
        <w:t>承租方已知悉杭州市拱墅区小河路389号房屋规划用途为住宅，承租方须遵守《杭州市房屋租赁管理规定》、《杭州市居住房屋出租安全管理若干规定》等规定。承租方将租赁房屋用于规划用途以外的其他用途或业态的，须按有关法律、法规规定办理改变租赁房屋用途的报批手续，出租方可根据实际情况提供必要的协助，但所需费用均由承租方承担。</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13、我方知悉并承诺：本次租赁房屋原承租人已于出租方签署《杭州市市直机关事业单位房屋租赁合同》确认租期至2026年6月9</w:t>
      </w:r>
      <w:bookmarkStart w:id="2" w:name="_GoBack"/>
      <w:bookmarkEnd w:id="2"/>
      <w:r>
        <w:rPr>
          <w:rFonts w:hint="eastAsia" w:asciiTheme="minorEastAsia" w:hAnsiTheme="minorEastAsia"/>
          <w:sz w:val="21"/>
          <w:szCs w:val="21"/>
          <w:lang w:val="en-US" w:eastAsia="zh-CN"/>
        </w:rPr>
        <w:t>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14</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15、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2026-04-15T06:29:24Z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