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承租杭州市西湖区之江路138号云栖蝶谷玉蝶苑排屋</w:t>
      </w:r>
      <w:r>
        <w:rPr>
          <w:rFonts w:hint="eastAsia" w:asciiTheme="minorEastAsia" w:hAnsiTheme="minorEastAsia" w:eastAsiaTheme="minorEastAsia" w:cstheme="minorEastAsia"/>
          <w:sz w:val="21"/>
          <w:szCs w:val="21"/>
          <w:highlight w:val="none"/>
          <w:u w:val="single"/>
          <w:lang w:val="en-US" w:eastAsia="zh-CN"/>
        </w:rPr>
        <w:t>9号、10</w:t>
      </w:r>
      <w:r>
        <w:rPr>
          <w:rFonts w:hint="eastAsia" w:asciiTheme="minorEastAsia" w:hAnsiTheme="minorEastAsia" w:eastAsiaTheme="minorEastAsia" w:cstheme="minorEastAsia"/>
          <w:sz w:val="21"/>
          <w:szCs w:val="21"/>
          <w:highlight w:val="none"/>
          <w:u w:val="single"/>
        </w:rPr>
        <w:t>号</w:t>
      </w:r>
      <w:r>
        <w:rPr>
          <w:rFonts w:hint="eastAsia" w:asciiTheme="minorEastAsia" w:hAnsiTheme="minorEastAsia" w:eastAsiaTheme="minorEastAsia" w:cstheme="minorEastAsia"/>
          <w:sz w:val="21"/>
          <w:szCs w:val="21"/>
          <w:highlight w:val="none"/>
          <w:u w:val="single"/>
          <w:lang w:val="en-US" w:eastAsia="zh-CN"/>
        </w:rPr>
        <w:t>房屋</w:t>
      </w:r>
      <w:r>
        <w:rPr>
          <w:rFonts w:hint="eastAsia" w:asciiTheme="minorEastAsia" w:hAnsiTheme="minorEastAsia" w:eastAsiaTheme="minorEastAsia" w:cstheme="minorEastAsia"/>
          <w:sz w:val="21"/>
          <w:szCs w:val="21"/>
          <w:highlight w:val="none"/>
          <w:u w:val="single"/>
        </w:rPr>
        <w:t>5年租赁权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同意在被确定为承租方之日起3个工作日内，携带承租申请材料原件到杭交所完成现场确认并签署《成交通知书》、《租赁合同》等相关合同文件；并在《成交通知书》、《租赁合同》等相关合同文件签署之日起5个工作日内向杭交所资金监管账户一次性支付首期租金、履约保证金及交易服务费等交易资金（以到账时间为准）</w:t>
      </w:r>
      <w:r>
        <w:rPr>
          <w:rFonts w:hint="eastAsia" w:ascii="宋体" w:hAnsi="宋体"/>
          <w:sz w:val="21"/>
          <w:szCs w:val="21"/>
          <w:highlight w:val="none"/>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同意杭交所在经出租方申请之日起3个工作日内将承租方已交纳的首期租金、履约保证金全部划转至出租方指定账户。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bookmarkStart w:id="0" w:name="_GoBack"/>
      <w:bookmarkEnd w:id="0"/>
      <w:r>
        <w:rPr>
          <w:rFonts w:hint="eastAsia" w:asciiTheme="minorEastAsia" w:hAnsiTheme="minorEastAsia" w:eastAsiaTheme="minorEastAsia" w:cstheme="minorEastAsia"/>
          <w:sz w:val="21"/>
          <w:szCs w:val="21"/>
          <w:highlight w:val="none"/>
        </w:rPr>
        <w:t>承租方已充分了解并应自行负责取得其在该房屋内从事相关经营活动所有必要的执照、批准或许可证（复印件交出租方备存）及相关的配套条件（如需）等。承租方同意：在签署租赁合同前，如为新注册公司等法人实体，应当在合同签署前，提供</w:t>
      </w:r>
      <w:r>
        <w:rPr>
          <w:rFonts w:hint="eastAsia" w:asciiTheme="minorEastAsia" w:hAnsiTheme="minorEastAsia" w:eastAsiaTheme="minorEastAsia" w:cstheme="minorEastAsia"/>
          <w:sz w:val="21"/>
          <w:szCs w:val="21"/>
          <w:highlight w:val="none"/>
          <w:lang w:val="en-US" w:eastAsia="zh-CN"/>
        </w:rPr>
        <w:t>法定代表人</w:t>
      </w:r>
      <w:r>
        <w:rPr>
          <w:rFonts w:hint="eastAsia" w:asciiTheme="minorEastAsia" w:hAnsiTheme="minorEastAsia" w:eastAsiaTheme="minorEastAsia" w:cstheme="minorEastAsia"/>
          <w:sz w:val="21"/>
          <w:szCs w:val="21"/>
          <w:highlight w:val="none"/>
        </w:rPr>
        <w:t>身份证明材料（包括但不限于营业执照、章程和法定代表人及股东的身份证明文件复印件（原件核对，以下同）给出租方，如在签署前尚未注册，则应先提供拟定的法定代表人和代办注册登记代理人的个人身份证复印件（原件核对），并在注册完成后3日内向出租方提交上述</w:t>
      </w:r>
      <w:r>
        <w:rPr>
          <w:rFonts w:hint="eastAsia" w:asciiTheme="minorEastAsia" w:hAnsiTheme="minorEastAsia" w:eastAsiaTheme="minorEastAsia" w:cstheme="minorEastAsia"/>
          <w:sz w:val="21"/>
          <w:szCs w:val="21"/>
          <w:highlight w:val="none"/>
          <w:lang w:val="en-US" w:eastAsia="zh-CN"/>
        </w:rPr>
        <w:t>法定代表人</w:t>
      </w:r>
      <w:r>
        <w:rPr>
          <w:rFonts w:hint="eastAsia" w:asciiTheme="minorEastAsia" w:hAnsiTheme="minorEastAsia" w:eastAsiaTheme="minorEastAsia" w:cstheme="minorEastAsia"/>
          <w:sz w:val="21"/>
          <w:szCs w:val="21"/>
          <w:highlight w:val="none"/>
        </w:rPr>
        <w:t>身份证明材料；如为迁移公司等法人实体，应当在签署前，向出租方提供上述</w:t>
      </w:r>
      <w:r>
        <w:rPr>
          <w:rFonts w:hint="eastAsia" w:asciiTheme="minorEastAsia" w:hAnsiTheme="minorEastAsia" w:eastAsiaTheme="minorEastAsia" w:cstheme="minorEastAsia"/>
          <w:sz w:val="21"/>
          <w:szCs w:val="21"/>
          <w:highlight w:val="none"/>
          <w:lang w:val="en-US" w:eastAsia="zh-CN"/>
        </w:rPr>
        <w:t>法定代表人</w:t>
      </w:r>
      <w:r>
        <w:rPr>
          <w:rFonts w:hint="eastAsia" w:asciiTheme="minorEastAsia" w:hAnsiTheme="minorEastAsia" w:eastAsiaTheme="minorEastAsia" w:cstheme="minorEastAsia"/>
          <w:sz w:val="21"/>
          <w:szCs w:val="21"/>
          <w:highlight w:val="none"/>
        </w:rPr>
        <w:t>身份证明材料。</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承租方应保证按统一规定的时间正常对外营业，不得在营业时间内随意停业或提早歇业。如需停业，需提前5日申请，经出租方同意后方可执行。如未经出租方同意停业，按照3000元/天收取违约金。因承租方原因，导致租赁房屋不能正常营业或停业连续超过10天，或累计超过15天，出租方有权解除合同。承租方在撤店之前须足额缴纳租金及其他费用。承租方特殊经营活动或重大经营活动应事先向出租方书面提出完整活动方案，经出租方书面同意后方可实施/进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宋体" w:hAnsi="宋体" w:eastAsia="宋体" w:cs="宋体"/>
          <w:kern w:val="0"/>
          <w:sz w:val="21"/>
          <w:szCs w:val="21"/>
        </w:rPr>
        <w:t>未经出租方事先书面同意，承租方不得改变租赁房屋的用途，不得将租赁房屋转租、分租、转让、转借、与他人交换使用/共同使用、允许他人以承租方名义使用租赁房屋或者将租赁房屋及基于该租赁房屋的经营项目向第三人承包、分包、联营、入股、合伙/合作、抵押或以其他任何方式让与第三人经营等</w:t>
      </w:r>
      <w:r>
        <w:rPr>
          <w:rFonts w:hint="eastAsia" w:ascii="宋体" w:hAnsi="宋体"/>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r>
        <w:rPr>
          <w:rFonts w:hint="eastAsia" w:ascii="宋体" w:hAnsi="宋体" w:eastAsia="宋体" w:cs="宋体"/>
          <w:kern w:val="0"/>
          <w:sz w:val="21"/>
          <w:szCs w:val="21"/>
        </w:rPr>
        <w:t>承租方如需要自行装修房屋，须事先向出租方提出装修申请并附装修方案经出租方书面同意，并经有关部门批准/同意或备案许可（批准/同意或备案许可复印件交出租方备存）后方可施工。承租方应按照出租方要求及报批报建审核意见对装修方案进行调整修改。所有装修、装潢费用全部由承租方承担。承租方装修装潢后续如因省市区相关政府部门管理要求、规划需要、相关政府行为、法律法规或政策原因被要求整改或拆除（含强制拆除），由承租方自行承担所有直接或间接损失；出租方对承租方装修、装潢的书面同意不视为对承租方项目的认可，不承担任何责任。如仅有出租方同意，承租方在未经有关部门批准/同意或备案许可的情形下擅自施工的，承租方因此产生的一切损失自行承担</w:t>
      </w:r>
      <w:r>
        <w:rPr>
          <w:rFonts w:hint="eastAsia" w:ascii="宋体" w:hAnsi="宋体" w:eastAsia="宋体"/>
          <w:b w:val="0"/>
          <w:bCs w:val="0"/>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w:t>
      </w:r>
      <w:r>
        <w:rPr>
          <w:rFonts w:hint="eastAsia" w:ascii="宋体" w:hAnsi="宋体" w:eastAsia="宋体" w:cs="宋体"/>
          <w:kern w:val="0"/>
          <w:sz w:val="21"/>
          <w:szCs w:val="21"/>
        </w:rPr>
        <w:t>出租方有权对承租方的装修、日常经营、行为规范、消防安全等进行检查、督促及管理</w:t>
      </w:r>
      <w:r>
        <w:rPr>
          <w:rFonts w:hint="eastAsia" w:ascii="宋体" w:hAnsi="宋体"/>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r>
        <w:rPr>
          <w:rFonts w:hint="eastAsia" w:ascii="宋体" w:hAnsi="宋体" w:eastAsia="宋体" w:cs="宋体"/>
          <w:kern w:val="0"/>
          <w:sz w:val="21"/>
          <w:szCs w:val="21"/>
        </w:rPr>
        <w:t>出租方与承租方的权利义务详见《租赁合同》样本</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w:t>
      </w:r>
      <w:r>
        <w:rPr>
          <w:rFonts w:hint="eastAsia" w:ascii="宋体" w:hAnsi="宋体" w:eastAsia="宋体"/>
          <w:b w:val="0"/>
          <w:bCs w:val="0"/>
          <w:sz w:val="21"/>
          <w:szCs w:val="21"/>
          <w:highlight w:val="none"/>
        </w:rPr>
        <w:t>本项目成交的，承租方须交纳交易服务费，计算标准如下：</w:t>
      </w:r>
      <w:r>
        <w:rPr>
          <w:rFonts w:hint="eastAsia" w:ascii="宋体" w:hAnsi="宋体" w:eastAsia="宋体"/>
          <w:b w:val="0"/>
          <w:bCs w:val="0"/>
          <w:sz w:val="21"/>
          <w:szCs w:val="21"/>
          <w:highlight w:val="none"/>
          <w:lang w:val="en-US" w:eastAsia="zh-CN"/>
        </w:rPr>
        <w:t>按首年一个月租金收取</w:t>
      </w:r>
      <w:r>
        <w:rPr>
          <w:rFonts w:hint="eastAsia" w:ascii="宋体" w:hAnsi="宋体" w:eastAsia="宋体"/>
          <w:b w:val="0"/>
          <w:bCs w:val="0"/>
          <w:sz w:val="21"/>
          <w:szCs w:val="21"/>
          <w:highlight w:val="none"/>
        </w:rPr>
        <w:t>；仅征集到一位意向承租方且成交的，按以上收费标准减半收取</w:t>
      </w:r>
      <w:r>
        <w:rPr>
          <w:rFonts w:hint="eastAsia" w:asciiTheme="minorEastAsia" w:hAnsiTheme="minorEastAsia" w:eastAsiaTheme="minorEastAsia" w:cs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（3）在被确定为承租方后未按约定签署《租赁合同》的或未按约定支付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val="en-US" w:eastAsia="zh-CN"/>
        </w:rPr>
        <w:t>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B341057"/>
    <w:rsid w:val="0D0E659B"/>
    <w:rsid w:val="0D3D4CD9"/>
    <w:rsid w:val="0DF1051E"/>
    <w:rsid w:val="0F524901"/>
    <w:rsid w:val="173E5800"/>
    <w:rsid w:val="1DA37C3B"/>
    <w:rsid w:val="1EEC13A1"/>
    <w:rsid w:val="20A51056"/>
    <w:rsid w:val="27541626"/>
    <w:rsid w:val="27AA290F"/>
    <w:rsid w:val="285D694C"/>
    <w:rsid w:val="2B1F0483"/>
    <w:rsid w:val="2FA5177C"/>
    <w:rsid w:val="32557358"/>
    <w:rsid w:val="32FB67E2"/>
    <w:rsid w:val="37522DE0"/>
    <w:rsid w:val="383E6FED"/>
    <w:rsid w:val="38456167"/>
    <w:rsid w:val="3AC43A69"/>
    <w:rsid w:val="3B103714"/>
    <w:rsid w:val="3B6738AB"/>
    <w:rsid w:val="45962498"/>
    <w:rsid w:val="45ED0669"/>
    <w:rsid w:val="46DF21A2"/>
    <w:rsid w:val="4ACC618D"/>
    <w:rsid w:val="4D8520D3"/>
    <w:rsid w:val="50D93D32"/>
    <w:rsid w:val="5187378F"/>
    <w:rsid w:val="54E62B26"/>
    <w:rsid w:val="55D769B2"/>
    <w:rsid w:val="585D3FC2"/>
    <w:rsid w:val="5A765B12"/>
    <w:rsid w:val="5A7D1B2E"/>
    <w:rsid w:val="5B7B2FC6"/>
    <w:rsid w:val="5CF46009"/>
    <w:rsid w:val="5EE74137"/>
    <w:rsid w:val="62F53709"/>
    <w:rsid w:val="63C12C87"/>
    <w:rsid w:val="655941F8"/>
    <w:rsid w:val="66141D8A"/>
    <w:rsid w:val="663A5F69"/>
    <w:rsid w:val="66E55AF4"/>
    <w:rsid w:val="6B7C4F72"/>
    <w:rsid w:val="6BBC636F"/>
    <w:rsid w:val="6BE8130D"/>
    <w:rsid w:val="6D802092"/>
    <w:rsid w:val="6F750ECD"/>
    <w:rsid w:val="6FFC4BAB"/>
    <w:rsid w:val="714C77AC"/>
    <w:rsid w:val="719B294A"/>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toc 6"/>
    <w:basedOn w:val="1"/>
    <w:next w:val="1"/>
    <w:qFormat/>
    <w:uiPriority w:val="0"/>
    <w:pPr>
      <w:ind w:left="2100" w:leftChars="1000"/>
    </w:pPr>
    <w:rPr>
      <w:szCs w:val="22"/>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0</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2026-04-15T06:21:44Z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