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r>
        <w:rPr>
          <w:rFonts w:hint="eastAsia" w:asciiTheme="minorEastAsia" w:hAnsiTheme="minorEastAsia" w:eastAsiaTheme="minorEastAsia"/>
          <w:sz w:val="21"/>
          <w:szCs w:val="21"/>
          <w:lang w:val="en-US" w:eastAsia="zh-CN"/>
        </w:rPr>
        <w:t>杭州市拱墅区朝晖八区41幢底商3号（现门牌号：长板巷126号）部分房屋3年租赁权</w:t>
      </w:r>
      <w:bookmarkEnd w:id="0"/>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单独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我方知悉并承诺：本次租赁房屋原承租人已于出租方签署《杭州市市直机关事业单位房屋租赁合同》确认租期至2026年5月10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13</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bookmarkStart w:id="1" w:name="_GoBack"/>
      <w:bookmarkEnd w:id="1"/>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2</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2026-04-15T06:34:40Z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