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bookmarkStart w:id="0" w:name="OLE_LINK1"/>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杭州市西湖区枫桦东路68号1幢3层部分房屋3年租赁权</w:t>
      </w:r>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3、同意在被确定为承租方之日起3 个工作日内携带承租申请材料原件到杭交所完成现场确认并签署《成交通知书》、《房屋租赁合同》；并在《房屋租赁合同》签署之日起10个工作日内向杭交所指定账户一次性支付交易服务费、履约保证金、首期租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租赁房屋不动产权证附记记载：本宗土地只限于建设杭州市交投集团交通监测综合业务用房工程，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pStyle w:val="2"/>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bookmarkStart w:id="2" w:name="_GoBack"/>
      <w:bookmarkStart w:id="1" w:name="OLE_LINK2"/>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承租方</w:t>
      </w:r>
      <w:bookmarkEnd w:id="1"/>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应以自己的名义合法经营，不得转租他人使用，并做好防火、防水、防盗偷的检查工作，及时发现各类不安全因素，若发生上述事故由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方自行负责，若上述事故造成房屋受损的，</w:t>
      </w:r>
      <w:bookmarkEnd w:id="2"/>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由承租方负责赔偿或修复。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本项目成交的，承租方须交纳交易服务费，计算标准如下：（1）各年租金累计在800万元以下的，交易服务费按各年租金累计额的2%计取。（2）各年租金累计在800万元以上的，交易服务费按各年租金累计额的1.5%计取。仅征集到一位意向承租方且成交的，可按以上收费标准减半收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（3）在被确定为承租方后未按约定签署《房屋租赁合同》的或未按约定支付首期租金、交易服务费、履约保证金的；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3437666"/>
    <w:rsid w:val="15337A69"/>
    <w:rsid w:val="167D3903"/>
    <w:rsid w:val="16CC3B19"/>
    <w:rsid w:val="173E5800"/>
    <w:rsid w:val="18467FFE"/>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374FB"/>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7FE7F85"/>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A130B92"/>
    <w:rsid w:val="7B502D79"/>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NormalIndent"/>
    <w:basedOn w:val="1"/>
    <w:qFormat/>
    <w:uiPriority w:val="0"/>
    <w:pPr>
      <w:ind w:firstLine="420"/>
    </w:pPr>
    <w:rPr>
      <w:rFonts w:ascii="Calibri"/>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2026-04-03T08:52:38Z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