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F23B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A9D1CFC">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杭州企业产权交易中心有限公司</w:t>
      </w:r>
      <w:r>
        <w:rPr>
          <w:rFonts w:hint="eastAsia" w:asciiTheme="minorEastAsia" w:hAnsiTheme="minorEastAsia" w:eastAsiaTheme="minorEastAsia"/>
          <w:szCs w:val="21"/>
          <w:lang w:eastAsia="zh-CN"/>
        </w:rPr>
        <w:t>：</w:t>
      </w:r>
    </w:p>
    <w:p w14:paraId="6233670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szCs w:val="21"/>
          <w:highlight w:val="none"/>
          <w:u w:val="single"/>
          <w:lang w:val="en-US" w:eastAsia="zh-CN"/>
        </w:rPr>
        <w:t>杭州市拱墅区木庵小区【    】幢【    】单元【    】室房产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876980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26E554C3">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7B7677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2E1AC4A">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4261934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14:paraId="6DFD3EC4">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67FAE05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14:paraId="1B81DF6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（2）已知悉并同意：</w:t>
      </w:r>
      <w:r>
        <w:rPr>
          <w:rFonts w:hint="eastAsia" w:ascii="宋体" w:hAnsi="宋体" w:eastAsia="宋体" w:cs="Times New Roman"/>
          <w:highlight w:val="none"/>
        </w:rPr>
        <w:t>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w:t>
      </w:r>
      <w:r>
        <w:rPr>
          <w:rFonts w:hint="eastAsia" w:asciiTheme="minorEastAsia" w:hAnsiTheme="minorEastAsia" w:eastAsiaTheme="minorEastAsia" w:cstheme="minorEastAsia"/>
          <w:sz w:val="21"/>
          <w:szCs w:val="21"/>
          <w:u w:val="none"/>
          <w:lang w:val="en-US" w:eastAsia="zh-CN"/>
        </w:rPr>
        <w:t>（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FF02D3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（3）已知悉并同意：在办理房产权证过户手续过程中所涉及买卖双方应缴纳的税、费，按国家有关规定由产权方与受让方各自承担。</w:t>
      </w:r>
    </w:p>
    <w:p w14:paraId="2137186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已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14:paraId="73F4C8C4">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（5）已知悉并同意：物业管理费从交接次月起由受让方承担。水、电开户的相关手续及费用由受让方自理，但是否可以重新开户不在产权方合同义务范围内，具体按照交易标的情况和政府相关管理规定执行。</w:t>
      </w:r>
    </w:p>
    <w:p w14:paraId="0032B607">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（6）已知悉并同意：本次交易标的只限于权证核定的面积范围内。标的房屋存在长时间未使用等情况，如有漏水或需维修的情况，均由受让方自理,转让方、产权方不承担任何费用和责任。</w:t>
      </w:r>
    </w:p>
    <w:p w14:paraId="6401170B">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已知悉并同意：如有户口未迁出的情况发生，由杭交所通知转让方，转让方再通知原户主把户口迁出，但有关学区房孩子能否就读的情况请受让方自行查证，对此转让方、产权方、经纪会员和杭交所不做承诺。</w:t>
      </w:r>
    </w:p>
    <w:p w14:paraId="45A7797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w:t>
      </w:r>
      <w:r>
        <w:rPr>
          <w:rFonts w:hint="eastAsia" w:asciiTheme="minorEastAsia" w:hAnsiTheme="minorEastAsia" w:eastAsiaTheme="minorEastAsia" w:cstheme="minorEastAsia"/>
          <w:sz w:val="21"/>
          <w:szCs w:val="21"/>
          <w:u w:val="none"/>
          <w:lang w:val="en-US" w:eastAsia="zh-CN"/>
        </w:rPr>
        <w:t>已知悉并同意：本次交易标的目前土地使用类型为划拨，在办理标的权证过户时，土地使用类型会变化，因土地使用类型变化引起的土地有偿使用费，由受让方承担并缴纳。</w:t>
      </w:r>
    </w:p>
    <w:p w14:paraId="76916EA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w:t>
      </w:r>
      <w:r>
        <w:rPr>
          <w:rFonts w:hint="eastAsia" w:asciiTheme="minorEastAsia" w:hAnsiTheme="minorEastAsia" w:eastAsiaTheme="minorEastAsia" w:cstheme="minorEastAsia"/>
          <w:sz w:val="21"/>
          <w:szCs w:val="21"/>
          <w:u w:val="none"/>
          <w:lang w:val="en-US" w:eastAsia="zh-CN"/>
        </w:rPr>
        <w:t>已知悉并同意：本次交易标的成交后，受让方需按房产所在小区物业管理规定交纳物业管理费。</w:t>
      </w:r>
    </w:p>
    <w:p w14:paraId="6DA8D771">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（10）已知悉并同意：被确认为受让方后如果选择银行贷款支付交易价款的，同意由杭交所对受让方支付到杭交所指定账户“个人中心-未使用资金”的首付款进行扣除。</w:t>
      </w:r>
    </w:p>
    <w:p w14:paraId="5F3A1813">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（11）我方已知悉：本次转让方与受让方的权利义务以及房屋的交接，最终以转让方提供的《资产交易合同》为准。</w:t>
      </w:r>
    </w:p>
    <w:p w14:paraId="0C49037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12）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6ABCDC0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①意向受让方提交受让申请材料并交纳交易保证金后单方撤回受让申请的；</w:t>
      </w:r>
    </w:p>
    <w:p w14:paraId="3B31994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②在被确定为受让方后未按约定签署《资产交易合同》的或未按约定支付交易价款、交易服务费的；</w:t>
      </w:r>
    </w:p>
    <w:p w14:paraId="3241F7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③意向受让方未履行书面承诺事项的；</w:t>
      </w:r>
    </w:p>
    <w:p w14:paraId="3BE948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④存在其他违反交易规则情形的。</w:t>
      </w:r>
    </w:p>
    <w:p w14:paraId="33435AF1">
      <w:pPr>
        <w:keepNext w:val="0"/>
        <w:keepLines w:val="0"/>
        <w:pageBreakBefore w:val="0"/>
        <w:kinsoku/>
        <w:wordWrap/>
        <w:overflowPunct/>
        <w:topLinePunct w:val="0"/>
        <w:autoSpaceDE/>
        <w:autoSpaceDN/>
        <w:bidi w:val="0"/>
        <w:adjustRightInd/>
        <w:snapToGrid/>
        <w:spacing w:line="380" w:lineRule="exact"/>
        <w:ind w:firstLine="5670" w:firstLineChars="2700"/>
        <w:jc w:val="left"/>
        <w:textAlignment w:val="auto"/>
        <w:rPr>
          <w:rFonts w:hint="eastAsia" w:asciiTheme="minorEastAsia" w:hAnsiTheme="minorEastAsia" w:eastAsiaTheme="minorEastAsia" w:cstheme="minorEastAsia"/>
          <w:sz w:val="21"/>
          <w:szCs w:val="21"/>
          <w:u w:val="none"/>
          <w:lang w:val="en-US" w:eastAsia="zh-CN"/>
        </w:rPr>
      </w:pPr>
      <w:bookmarkStart w:id="0" w:name="_GoBack"/>
      <w:bookmarkEnd w:id="0"/>
      <w:r>
        <w:rPr>
          <w:rFonts w:hint="eastAsia" w:asciiTheme="minorEastAsia" w:hAnsiTheme="minorEastAsia" w:eastAsiaTheme="minorEastAsia" w:cstheme="minorEastAsia"/>
          <w:sz w:val="21"/>
          <w:szCs w:val="21"/>
          <w:u w:val="none"/>
          <w:lang w:val="en-US" w:eastAsia="zh-CN"/>
        </w:rPr>
        <w:t>意向受让方（签章）：</w:t>
      </w:r>
    </w:p>
    <w:p w14:paraId="5413163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年   月   日</w:t>
      </w:r>
    </w:p>
    <w:p w14:paraId="0F3D16C0">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68F5C99"/>
    <w:rsid w:val="1A4D26DA"/>
    <w:rsid w:val="21A71F2F"/>
    <w:rsid w:val="244C7748"/>
    <w:rsid w:val="25EF35A9"/>
    <w:rsid w:val="26851B4D"/>
    <w:rsid w:val="26CE05E2"/>
    <w:rsid w:val="29563AA0"/>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2B5384F"/>
    <w:rsid w:val="43D31E0E"/>
    <w:rsid w:val="45530D2A"/>
    <w:rsid w:val="45C32B75"/>
    <w:rsid w:val="48BB3081"/>
    <w:rsid w:val="4A8C1339"/>
    <w:rsid w:val="4CB033F0"/>
    <w:rsid w:val="4D4E2129"/>
    <w:rsid w:val="517C315B"/>
    <w:rsid w:val="51B53AC1"/>
    <w:rsid w:val="52C04869"/>
    <w:rsid w:val="550F2213"/>
    <w:rsid w:val="552600D9"/>
    <w:rsid w:val="590B26FF"/>
    <w:rsid w:val="59597257"/>
    <w:rsid w:val="5AB50C32"/>
    <w:rsid w:val="5FBF1411"/>
    <w:rsid w:val="610339B9"/>
    <w:rsid w:val="64127BB2"/>
    <w:rsid w:val="646972B1"/>
    <w:rsid w:val="67FE4DC6"/>
    <w:rsid w:val="6B0965FB"/>
    <w:rsid w:val="6BF86C61"/>
    <w:rsid w:val="6C1C6B25"/>
    <w:rsid w:val="729C34D0"/>
    <w:rsid w:val="75F95F98"/>
    <w:rsid w:val="77CC171C"/>
    <w:rsid w:val="7831152F"/>
    <w:rsid w:val="7A0905C7"/>
    <w:rsid w:val="7A361A0D"/>
    <w:rsid w:val="7A476BE2"/>
    <w:rsid w:val="7A722F48"/>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10"/>
    <w:link w:val="6"/>
    <w:semiHidden/>
    <w:qFormat/>
    <w:uiPriority w:val="99"/>
    <w:rPr>
      <w:rFonts w:ascii="Times New Roman" w:hAnsi="Times New Roman" w:eastAsia="宋体" w:cs="Times New Roman"/>
      <w:sz w:val="18"/>
      <w:szCs w:val="18"/>
    </w:rPr>
  </w:style>
  <w:style w:type="character" w:customStyle="1" w:styleId="13">
    <w:name w:val="页脚 字符"/>
    <w:basedOn w:val="10"/>
    <w:link w:val="5"/>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1840</Words>
  <Characters>1867</Characters>
  <Lines>15</Lines>
  <Paragraphs>4</Paragraphs>
  <TotalTime>2</TotalTime>
  <ScaleCrop>false</ScaleCrop>
  <LinksUpToDate>false</LinksUpToDate>
  <CharactersWithSpaces>1930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2026-03-26T06:55:48Z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