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3B779">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69E517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07D66D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1A994F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杭州市拱墅区丽水路7号运河祈利酒店康体中心二楼SPA区域5年租赁权</w:t>
      </w:r>
      <w:r>
        <w:rPr>
          <w:rFonts w:hint="eastAsia" w:asciiTheme="minorEastAsia" w:hAnsiTheme="minorEastAsia" w:eastAsiaTheme="minorEastAsia"/>
          <w:szCs w:val="21"/>
        </w:rPr>
        <w:t>，现做如下承诺：</w:t>
      </w:r>
    </w:p>
    <w:p w14:paraId="2FEF3B7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18EEEA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502B33F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7E45B0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4、同意杭交所经出租方申请之日起3个工作日内将承租方已交纳的首期租金、履约保证金等交易资金全部划转至出租方指定账户。</w:t>
      </w:r>
    </w:p>
    <w:p w14:paraId="19CBE3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5F5E8C1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本次租赁房屋的证载用途为公共设施用地/其它，承租方须明确知悉并接受房屋的租赁用途，产权情况、性质等限制条件。承租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承租方承担。承租方应按照该等执照、批准证等证书或许可证的规定进行经营活动。若由于出租方提供的资料和租赁房屋现状原因导致承租方不能通过相关登记、审批等手续的，出租方不承担任何责任。</w:t>
      </w:r>
    </w:p>
    <w:p w14:paraId="2D3CA7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对该租赁房屋进行任何装修工程(包括但不限于承租方对该租赁房屋进行的内部装修、分隔、修建、改建或安装、更换设备、装置)，其设计与图纸必须事先取得出租方的认可，征得所有必要的政府有关部门的书面同意或批准，并将设计与图纸及有关部门的书面同意或批准文书交由出租方存档备案，由此产生的全部费用由承租方承担。若承租方委托出租方对该租赁房屋局部进行装修、改造工程的，经出租方同意，相关费用由承租方承担。</w:t>
      </w:r>
    </w:p>
    <w:p w14:paraId="55CB437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未经出租方事先书面同意，承租方不得向任何第三方转租、转借或者许可任何第三方使用该租赁房屋的全部或部分，或以任何方式转让对于租赁房屋或其任何部分的占用的权利及房屋租赁协议中承租方的合同权利和义务，也不可与任何第三方交换该租赁房屋或共同占用该租赁房屋。</w:t>
      </w:r>
    </w:p>
    <w:p w14:paraId="60D5DA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承租方若在后续经营中需要装修的，则需另行向出租方缴纳一个月装修保证金。</w:t>
      </w:r>
    </w:p>
    <w:p w14:paraId="2151ED3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我方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14:paraId="11FED37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本次租赁权公开交易出租方与承租方的权利和义务以出租方提供的《房屋租赁合同》（样本）为准。</w:t>
      </w:r>
    </w:p>
    <w:p w14:paraId="243A806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w:t>
      </w:r>
      <w:r>
        <w:rPr>
          <w:rFonts w:hint="eastAsia" w:asciiTheme="minorEastAsia" w:hAnsiTheme="minorEastAsia" w:eastAsiaTheme="minorEastAsia"/>
          <w:szCs w:val="21"/>
        </w:rPr>
        <w:t>同意</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（1）本次交易有二个及以上意向承租方报名且成交的，承租方须缴纳按首年一个月租金计取的交易服务费；（2）本次交易只有一位意向承租方报名且成交的，承租方须缴纳按首年半个月租金计取的交易服务费。</w:t>
      </w:r>
    </w:p>
    <w:p w14:paraId="0F9B9B7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159200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1BAB6E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52CBE75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bookmarkStart w:id="4" w:name="_GoBack"/>
      <w:bookmarkEnd w:id="4"/>
      <w:r>
        <w:rPr>
          <w:rFonts w:hint="eastAsia" w:asciiTheme="minorEastAsia" w:hAnsiTheme="minorEastAsia" w:eastAsiaTheme="minorEastAsia"/>
          <w:szCs w:val="21"/>
          <w:lang w:val="en-US" w:eastAsia="zh-CN"/>
        </w:rPr>
        <w:t>和</w:t>
      </w:r>
      <w:r>
        <w:rPr>
          <w:rFonts w:hint="eastAsia" w:asciiTheme="minorEastAsia" w:hAnsiTheme="minorEastAsia" w:eastAsiaTheme="minorEastAsia"/>
          <w:szCs w:val="21"/>
        </w:rPr>
        <w:t>交易服务费的；</w:t>
      </w:r>
    </w:p>
    <w:p w14:paraId="5249D4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3531AA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126F25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5FABF6A1">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7339C7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B70A10"/>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2F0F83"/>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782202"/>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2024</Words>
  <Characters>2033</Characters>
  <Lines>15</Lines>
  <Paragraphs>4</Paragraphs>
  <TotalTime>4</TotalTime>
  <ScaleCrop>false</ScaleCrop>
  <LinksUpToDate>false</LinksUpToDate>
  <CharactersWithSpaces>2134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2026-03-26T07:46:47Z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