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u w:val="single"/>
          <w:lang w:eastAsia="zh-CN"/>
        </w:rPr>
        <w:t>杭州市临平区昌达路车辆段检修联合库部分库区（区域三）2年租赁权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eastAsia="宋体" w:asciiTheme="minorEastAsia" w:hAnsiTheme="minorEastAsia"/>
          <w:szCs w:val="21"/>
          <w:lang w:eastAsia="zh-CN"/>
        </w:rPr>
      </w:pPr>
      <w:r>
        <w:rPr>
          <w:rFonts w:hint="eastAsia" w:asciiTheme="minorEastAsia" w:hAnsiTheme="minorEastAsia" w:eastAsiaTheme="minorEastAsia"/>
          <w:szCs w:val="21"/>
        </w:rPr>
        <w:t>3</w:t>
      </w:r>
      <w:r>
        <w:rPr>
          <w:rFonts w:hint="eastAsia" w:asciiTheme="minorEastAsia" w:hAnsiTheme="minorEastAsia" w:eastAsiaTheme="minorEastAsia"/>
          <w:szCs w:val="21"/>
          <w:lang w:eastAsia="zh-CN"/>
        </w:rPr>
        <w:t>、</w:t>
      </w:r>
      <w:r>
        <w:rPr>
          <w:rFonts w:ascii="宋体" w:hAnsi="宋体"/>
          <w:color w:val="auto"/>
          <w:szCs w:val="21"/>
          <w:highlight w:val="none"/>
        </w:rPr>
        <w:t>同意在被确定为承租方之日起3个工作日内，携带</w:t>
      </w:r>
      <w:r>
        <w:rPr>
          <w:rFonts w:hint="eastAsia" w:ascii="宋体" w:hAnsi="宋体"/>
          <w:color w:val="auto"/>
          <w:szCs w:val="21"/>
          <w:highlight w:val="none"/>
        </w:rPr>
        <w:t>报名时上传的主体资格证明等相关文件原件</w:t>
      </w:r>
      <w:r>
        <w:rPr>
          <w:rFonts w:ascii="宋体" w:hAnsi="宋体"/>
          <w:color w:val="auto"/>
          <w:szCs w:val="21"/>
          <w:highlight w:val="none"/>
        </w:rPr>
        <w:t>到杭交所完成现场确认并签署</w:t>
      </w:r>
      <w:r>
        <w:rPr>
          <w:rFonts w:hint="eastAsia" w:ascii="宋体" w:hAnsi="宋体"/>
          <w:color w:val="auto"/>
          <w:szCs w:val="21"/>
          <w:highlight w:val="none"/>
        </w:rPr>
        <w:t>《成交通知书》、《</w:t>
      </w:r>
      <w:r>
        <w:rPr>
          <w:rFonts w:hint="eastAsia" w:ascii="宋体" w:hAnsi="宋体"/>
          <w:color w:val="auto"/>
          <w:szCs w:val="21"/>
          <w:highlight w:val="none"/>
          <w:lang w:eastAsia="zh-CN"/>
        </w:rPr>
        <w:t>杭州地铁运营有限公司昌达路车辆段</w:t>
      </w:r>
      <w:r>
        <w:rPr>
          <w:rFonts w:hint="eastAsia" w:ascii="宋体" w:hAnsi="宋体"/>
          <w:color w:val="auto"/>
          <w:szCs w:val="21"/>
          <w:highlight w:val="none"/>
          <w:lang w:val="en-US" w:eastAsia="zh-CN"/>
        </w:rPr>
        <w:t>部分场地</w:t>
      </w:r>
      <w:r>
        <w:rPr>
          <w:rFonts w:hint="eastAsia" w:ascii="宋体" w:hAnsi="宋体"/>
          <w:color w:val="auto"/>
          <w:szCs w:val="21"/>
          <w:highlight w:val="none"/>
          <w:lang w:eastAsia="zh-CN"/>
        </w:rPr>
        <w:t>（区域</w:t>
      </w:r>
      <w:r>
        <w:rPr>
          <w:rFonts w:hint="eastAsia" w:ascii="宋体" w:hAnsi="宋体"/>
          <w:color w:val="auto"/>
          <w:szCs w:val="21"/>
          <w:highlight w:val="none"/>
          <w:lang w:val="en-US" w:eastAsia="zh-CN"/>
        </w:rPr>
        <w:t>三</w:t>
      </w:r>
      <w:r>
        <w:rPr>
          <w:rFonts w:hint="eastAsia" w:ascii="宋体" w:hAnsi="宋体"/>
          <w:color w:val="auto"/>
          <w:szCs w:val="21"/>
          <w:highlight w:val="none"/>
          <w:lang w:eastAsia="zh-CN"/>
        </w:rPr>
        <w:t>）租赁合同</w:t>
      </w:r>
      <w:r>
        <w:rPr>
          <w:rFonts w:hint="eastAsia" w:ascii="宋体" w:hAnsi="宋体"/>
          <w:color w:val="auto"/>
          <w:szCs w:val="21"/>
          <w:highlight w:val="none"/>
        </w:rPr>
        <w:t>》（以下简称“租赁合同”）、交易记录及相关合同文件</w:t>
      </w:r>
      <w:r>
        <w:rPr>
          <w:rFonts w:ascii="宋体" w:hAnsi="宋体"/>
          <w:color w:val="auto"/>
          <w:szCs w:val="21"/>
          <w:highlight w:val="none"/>
        </w:rPr>
        <w:t>；并在</w:t>
      </w:r>
      <w:r>
        <w:rPr>
          <w:rFonts w:hint="eastAsia" w:ascii="宋体" w:hAnsi="宋体"/>
          <w:color w:val="auto"/>
          <w:szCs w:val="21"/>
          <w:highlight w:val="none"/>
        </w:rPr>
        <w:t>租赁合同</w:t>
      </w:r>
      <w:r>
        <w:rPr>
          <w:rFonts w:ascii="宋体" w:hAnsi="宋体"/>
          <w:color w:val="auto"/>
          <w:szCs w:val="21"/>
          <w:highlight w:val="none"/>
        </w:rPr>
        <w:t>签署之日起5个工作日内向杭交所指定账户一次性支付交易服务费、履约保证金</w:t>
      </w:r>
      <w:r>
        <w:rPr>
          <w:rFonts w:hint="eastAsia" w:ascii="宋体" w:hAnsi="宋体"/>
          <w:color w:val="auto"/>
          <w:szCs w:val="21"/>
          <w:highlight w:val="none"/>
        </w:rPr>
        <w:t>和首期</w:t>
      </w:r>
      <w:r>
        <w:rPr>
          <w:rFonts w:ascii="宋体" w:hAnsi="宋体"/>
          <w:color w:val="auto"/>
          <w:szCs w:val="21"/>
          <w:highlight w:val="none"/>
        </w:rPr>
        <w:t>租金等交易资金（以到账时间为准）</w:t>
      </w:r>
      <w:r>
        <w:rPr>
          <w:rFonts w:hint="eastAsia" w:ascii="宋体" w:hAnsi="宋体"/>
          <w:color w:val="auto"/>
          <w:szCs w:val="21"/>
          <w:highlight w:val="none"/>
          <w:lang w:eastAsia="zh-CN"/>
        </w:rPr>
        <w:t>。</w:t>
      </w:r>
      <w:bookmarkStart w:id="0" w:name="_GoBack"/>
      <w:bookmarkEnd w:id="0"/>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4、同意杭交所在经出租方申请之日起3个工作日内将承租方已交纳的履约保证金和首期租金全部划转至出租方指定账户。</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）出租方对于租赁业态的要求仅系按照整体经营目标设定，不构成出租方对于满足该业态的任何实质或预期承诺。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出租方保证租赁场地权属无争议，出租方提供项目所属地块不动产权证作为本次租赁场地的权属证明。承租方不得在租赁场地内进行非法经营活动。</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）承租方在租赁房屋后，应按规定的用途使用房屋，未按规定经相关行政主管部门核准的，承租方不得将租赁房屋用于其他用途。</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w:t>
      </w:r>
      <w:r>
        <w:rPr>
          <w:rFonts w:hint="eastAsia" w:ascii="宋体" w:hAnsi="宋体"/>
          <w:color w:val="auto"/>
          <w:szCs w:val="21"/>
          <w:highlight w:val="none"/>
        </w:rPr>
        <w:t>电费收费标准为含税每度电单价按《国网浙江省电力有限公司代理购电工商业用户电价表》中单一制一般工商业用电35千伏及以上电度用电价格顺加10%；水费收费标准为不含税每立方米水人民币4.4元/立方米。水电费按半年（租赁年度）结算，半年结束后的15个工作日内一次性支付。垃圾清运费、保洁费、保安服务费由承租方自行承担。</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w:t>
      </w:r>
      <w:r>
        <w:rPr>
          <w:rFonts w:hint="eastAsia" w:ascii="宋体" w:hAnsi="宋体"/>
          <w:color w:val="auto"/>
          <w:szCs w:val="21"/>
          <w:highlight w:val="none"/>
        </w:rPr>
        <w:t>在租赁期内，承租方如需增加设备或对场地、设备进行技术改造的，需提供相应的施工方案，由出租方审批后方可执行，所产生的费用由承租方承担。租赁到期后，承租方负责按出租方要求恢复，出租方进行验收。</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w:t>
      </w:r>
      <w:r>
        <w:rPr>
          <w:rFonts w:hint="eastAsia" w:ascii="宋体" w:hAnsi="宋体"/>
          <w:color w:val="auto"/>
          <w:szCs w:val="21"/>
          <w:highlight w:val="none"/>
        </w:rPr>
        <w:t>在租赁期内，承租方应保持所租</w:t>
      </w:r>
      <w:r>
        <w:rPr>
          <w:rFonts w:hint="eastAsia" w:ascii="宋体" w:hAnsi="宋体"/>
          <w:color w:val="auto"/>
          <w:szCs w:val="21"/>
          <w:highlight w:val="none"/>
          <w:lang w:val="en-US" w:eastAsia="zh-CN"/>
        </w:rPr>
        <w:t>房屋</w:t>
      </w:r>
      <w:r>
        <w:rPr>
          <w:rFonts w:hint="eastAsia" w:ascii="宋体" w:hAnsi="宋体"/>
          <w:color w:val="auto"/>
          <w:szCs w:val="21"/>
          <w:highlight w:val="none"/>
        </w:rPr>
        <w:t>及附属设备完好无损。由于承租方原因造成</w:t>
      </w:r>
      <w:r>
        <w:rPr>
          <w:rFonts w:hint="eastAsia" w:ascii="宋体" w:hAnsi="宋体"/>
          <w:color w:val="auto"/>
          <w:szCs w:val="21"/>
          <w:highlight w:val="none"/>
          <w:lang w:val="en-US" w:eastAsia="zh-CN"/>
        </w:rPr>
        <w:t>房屋</w:t>
      </w:r>
      <w:r>
        <w:rPr>
          <w:rFonts w:hint="eastAsia" w:ascii="宋体" w:hAnsi="宋体"/>
          <w:color w:val="auto"/>
          <w:szCs w:val="21"/>
          <w:highlight w:val="none"/>
        </w:rPr>
        <w:t>及设备损坏的，承租方应当给予赔偿并修复，但合理折旧和损耗除外。</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）承租方未经出租方书面同意不得对外转租。</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lang w:eastAsia="zh-CN"/>
        </w:rPr>
        <w:t>）本次租赁权公开交易出租方与承租方的权利和义务以出租方提供的租赁合同（样本）为准。</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6、我方同意交纳交易服务费</w:t>
      </w:r>
      <w:r>
        <w:rPr>
          <w:rFonts w:hint="eastAsia" w:asciiTheme="minorEastAsia" w:hAnsiTheme="minorEastAsia" w:eastAsiaTheme="minorEastAsia"/>
          <w:szCs w:val="21"/>
          <w:lang w:eastAsia="zh-CN"/>
        </w:rPr>
        <w:t>：</w:t>
      </w:r>
      <w:r>
        <w:rPr>
          <w:rFonts w:hint="eastAsia" w:asciiTheme="minorEastAsia" w:hAnsiTheme="minorEastAsia" w:eastAsiaTheme="minorEastAsia"/>
          <w:b/>
          <w:bCs/>
          <w:szCs w:val="21"/>
          <w:lang w:eastAsia="zh-CN"/>
        </w:rPr>
        <w:t>各年累计租金在800万元以下，按照各年累计租金的2%收取；各年累计租金在800万元以上的，按照各年累计租金的1.5%收取。</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宋体" w:hAnsi="宋体" w:eastAsiaTheme="minorEastAsia"/>
          <w:color w:val="auto"/>
          <w:szCs w:val="21"/>
          <w:highlight w:val="none"/>
          <w:lang w:val="en-US" w:eastAsia="zh-CN"/>
        </w:rPr>
        <w:t>租赁合同</w:t>
      </w:r>
      <w:r>
        <w:rPr>
          <w:rFonts w:hint="eastAsia" w:asciiTheme="minorEastAsia" w:hAnsiTheme="minorEastAsia" w:eastAsiaTheme="minorEastAsia"/>
          <w:szCs w:val="21"/>
        </w:rPr>
        <w:t>的或未按约定支付首期</w:t>
      </w:r>
      <w:r>
        <w:rPr>
          <w:rFonts w:hint="eastAsia" w:asciiTheme="minorEastAsia" w:hAnsiTheme="minorEastAsia" w:eastAsiaTheme="minorEastAsia"/>
          <w:szCs w:val="21"/>
          <w:lang w:val="en-US" w:eastAsia="zh-CN"/>
        </w:rPr>
        <w:t>租金</w:t>
      </w:r>
      <w:r>
        <w:rPr>
          <w:rFonts w:hint="eastAsia" w:ascii="宋体" w:hAnsi="宋体" w:eastAsia="宋体" w:cs="Times New Roman"/>
          <w:sz w:val="21"/>
          <w:szCs w:val="21"/>
        </w:rPr>
        <w:t>、履约保证金和交易服务费</w:t>
      </w:r>
      <w:r>
        <w:rPr>
          <w:rFonts w:hint="eastAsia"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5"/>
    <w:multiLevelType w:val="multilevel"/>
    <w:tmpl w:val="00000015"/>
    <w:lvl w:ilvl="0" w:tentative="0">
      <w:start w:val="1"/>
      <w:numFmt w:val="decimal"/>
      <w:lvlText w:val="第%1条"/>
      <w:lvlJc w:val="left"/>
      <w:pPr>
        <w:tabs>
          <w:tab w:val="left" w:pos="0"/>
        </w:tabs>
        <w:ind w:left="425" w:hanging="425"/>
      </w:pPr>
      <w:rPr>
        <w:rFonts w:hint="eastAsia" w:cs="Times New Roman"/>
        <w:b/>
        <w:bCs w:val="0"/>
        <w:i w:val="0"/>
        <w:iCs w:val="0"/>
        <w:caps w:val="0"/>
        <w:smallCaps w:val="0"/>
        <w:strike w:val="0"/>
        <w:dstrike w:val="0"/>
        <w:vanish w:val="0"/>
        <w:spacing w:val="0"/>
        <w:position w:val="0"/>
        <w:u w:val="none"/>
        <w:vertAlign w:val="baseline"/>
      </w:rPr>
    </w:lvl>
    <w:lvl w:ilvl="1" w:tentative="0">
      <w:start w:val="1"/>
      <w:numFmt w:val="decimal"/>
      <w:pStyle w:val="4"/>
      <w:lvlText w:val="%1.%2"/>
      <w:lvlJc w:val="left"/>
      <w:pPr>
        <w:tabs>
          <w:tab w:val="left" w:pos="-142"/>
        </w:tabs>
        <w:ind w:left="850" w:hanging="567"/>
      </w:pPr>
      <w:rPr>
        <w:rFonts w:hint="default" w:ascii="Times New Roman" w:hAnsi="Times New Roman"/>
      </w:rPr>
    </w:lvl>
    <w:lvl w:ilvl="2" w:tentative="0">
      <w:start w:val="1"/>
      <w:numFmt w:val="decimal"/>
      <w:lvlText w:val="%1.%2.%3"/>
      <w:lvlJc w:val="left"/>
      <w:pPr>
        <w:tabs>
          <w:tab w:val="left" w:pos="1134"/>
        </w:tabs>
        <w:ind w:left="1418" w:hanging="567"/>
      </w:pPr>
      <w:rPr>
        <w:rFonts w:hint="default" w:ascii="Times New Roman" w:hAnsi="Times New Roman"/>
        <w:b w:val="0"/>
        <w:bCs w:val="0"/>
        <w:i w:val="0"/>
        <w:iCs w:val="0"/>
        <w:caps w:val="0"/>
        <w:smallCaps w:val="0"/>
        <w:strike w:val="0"/>
        <w:dstrike w:val="0"/>
        <w:spacing w:val="0"/>
        <w:position w:val="0"/>
        <w:u w:val="none"/>
      </w:rPr>
    </w:lvl>
    <w:lvl w:ilvl="3" w:tentative="0">
      <w:start w:val="1"/>
      <w:numFmt w:val="decimal"/>
      <w:lvlText w:val="%1.%2.%3.%4"/>
      <w:lvlJc w:val="left"/>
      <w:pPr>
        <w:tabs>
          <w:tab w:val="left" w:pos="1701"/>
        </w:tabs>
        <w:ind w:left="2098" w:hanging="851"/>
      </w:pPr>
      <w:rPr>
        <w:rFonts w:hint="eastAsia"/>
      </w:rPr>
    </w:lvl>
    <w:lvl w:ilvl="4" w:tentative="0">
      <w:start w:val="1"/>
      <w:numFmt w:val="decimal"/>
      <w:lvlText w:val="%1.%2.%3.%4.%5"/>
      <w:lvlJc w:val="left"/>
      <w:pPr>
        <w:tabs>
          <w:tab w:val="left" w:pos="0"/>
        </w:tabs>
        <w:ind w:left="2551" w:hanging="850"/>
      </w:pPr>
      <w:rPr>
        <w:rFonts w:hint="eastAsia"/>
      </w:rPr>
    </w:lvl>
    <w:lvl w:ilvl="5" w:tentative="0">
      <w:start w:val="1"/>
      <w:numFmt w:val="decimal"/>
      <w:lvlText w:val="%1.%2.%3.%4.%5.%6"/>
      <w:lvlJc w:val="left"/>
      <w:pPr>
        <w:tabs>
          <w:tab w:val="left" w:pos="0"/>
        </w:tabs>
        <w:ind w:left="3260" w:hanging="1134"/>
      </w:pPr>
      <w:rPr>
        <w:rFonts w:hint="eastAsia"/>
      </w:rPr>
    </w:lvl>
    <w:lvl w:ilvl="6" w:tentative="0">
      <w:start w:val="1"/>
      <w:numFmt w:val="decimal"/>
      <w:lvlText w:val="%1.%2.%3.%4.%5.%6.%7"/>
      <w:lvlJc w:val="left"/>
      <w:pPr>
        <w:tabs>
          <w:tab w:val="left" w:pos="0"/>
        </w:tabs>
        <w:ind w:left="3827" w:hanging="1276"/>
      </w:pPr>
      <w:rPr>
        <w:rFonts w:hint="eastAsia"/>
      </w:rPr>
    </w:lvl>
    <w:lvl w:ilvl="7" w:tentative="0">
      <w:start w:val="1"/>
      <w:numFmt w:val="decimal"/>
      <w:lvlText w:val="%1.%2.%3.%4.%5.%6.%7.%8"/>
      <w:lvlJc w:val="left"/>
      <w:pPr>
        <w:tabs>
          <w:tab w:val="left" w:pos="0"/>
        </w:tabs>
        <w:ind w:left="4394" w:hanging="1418"/>
      </w:pPr>
      <w:rPr>
        <w:rFonts w:hint="eastAsia"/>
      </w:rPr>
    </w:lvl>
    <w:lvl w:ilvl="8" w:tentative="0">
      <w:start w:val="1"/>
      <w:numFmt w:val="decimal"/>
      <w:lvlText w:val="%1.%2.%3.%4.%5.%6.%7.%8.%9"/>
      <w:lvlJc w:val="left"/>
      <w:pPr>
        <w:tabs>
          <w:tab w:val="left" w:pos="0"/>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EB7464"/>
    <w:rsid w:val="03A523CA"/>
    <w:rsid w:val="04273FE8"/>
    <w:rsid w:val="04D96630"/>
    <w:rsid w:val="05474BCA"/>
    <w:rsid w:val="06403643"/>
    <w:rsid w:val="06565574"/>
    <w:rsid w:val="06A907A1"/>
    <w:rsid w:val="06CD1F9B"/>
    <w:rsid w:val="06FF3E8A"/>
    <w:rsid w:val="0739342F"/>
    <w:rsid w:val="09377722"/>
    <w:rsid w:val="0A514DBC"/>
    <w:rsid w:val="0BBE3E04"/>
    <w:rsid w:val="0C455BB9"/>
    <w:rsid w:val="0DF647A0"/>
    <w:rsid w:val="0DFD59C3"/>
    <w:rsid w:val="0F423341"/>
    <w:rsid w:val="0FA620A5"/>
    <w:rsid w:val="10346095"/>
    <w:rsid w:val="10E20B40"/>
    <w:rsid w:val="11561F17"/>
    <w:rsid w:val="122D5A9B"/>
    <w:rsid w:val="13A72EEF"/>
    <w:rsid w:val="15B80C26"/>
    <w:rsid w:val="1664240F"/>
    <w:rsid w:val="166533E4"/>
    <w:rsid w:val="17DF339A"/>
    <w:rsid w:val="18AB29E5"/>
    <w:rsid w:val="198D65E8"/>
    <w:rsid w:val="1A4B5000"/>
    <w:rsid w:val="1AE30C41"/>
    <w:rsid w:val="1D772D50"/>
    <w:rsid w:val="1E2E20E9"/>
    <w:rsid w:val="1E570CAC"/>
    <w:rsid w:val="1E867034"/>
    <w:rsid w:val="1E9C785A"/>
    <w:rsid w:val="1EC62F0A"/>
    <w:rsid w:val="1FB76644"/>
    <w:rsid w:val="1FD732AF"/>
    <w:rsid w:val="209558D7"/>
    <w:rsid w:val="2164102D"/>
    <w:rsid w:val="21D62F05"/>
    <w:rsid w:val="224C47AB"/>
    <w:rsid w:val="22596EC8"/>
    <w:rsid w:val="22EF036A"/>
    <w:rsid w:val="25677B0B"/>
    <w:rsid w:val="258432D6"/>
    <w:rsid w:val="25CF0E14"/>
    <w:rsid w:val="25D72BEF"/>
    <w:rsid w:val="25F1264D"/>
    <w:rsid w:val="261256F5"/>
    <w:rsid w:val="26176E7E"/>
    <w:rsid w:val="261B6EAF"/>
    <w:rsid w:val="271B5A35"/>
    <w:rsid w:val="273E55C5"/>
    <w:rsid w:val="280C6FF3"/>
    <w:rsid w:val="29831BA4"/>
    <w:rsid w:val="29A37426"/>
    <w:rsid w:val="29AC0889"/>
    <w:rsid w:val="2A7A57A9"/>
    <w:rsid w:val="2A7E3585"/>
    <w:rsid w:val="2AC97973"/>
    <w:rsid w:val="2C5B5AFF"/>
    <w:rsid w:val="2C993CF8"/>
    <w:rsid w:val="2D095E73"/>
    <w:rsid w:val="2D462264"/>
    <w:rsid w:val="2DCF009A"/>
    <w:rsid w:val="2DDE0BE6"/>
    <w:rsid w:val="2E2C17B4"/>
    <w:rsid w:val="2EF16AF3"/>
    <w:rsid w:val="2FFC7C4A"/>
    <w:rsid w:val="30F66B22"/>
    <w:rsid w:val="31831344"/>
    <w:rsid w:val="31A85707"/>
    <w:rsid w:val="31C10B20"/>
    <w:rsid w:val="32147D6E"/>
    <w:rsid w:val="32824EDB"/>
    <w:rsid w:val="344459E3"/>
    <w:rsid w:val="34705D86"/>
    <w:rsid w:val="34B343DA"/>
    <w:rsid w:val="37200BEA"/>
    <w:rsid w:val="37A200AC"/>
    <w:rsid w:val="380B12B2"/>
    <w:rsid w:val="383374BF"/>
    <w:rsid w:val="384E2216"/>
    <w:rsid w:val="38536508"/>
    <w:rsid w:val="38CB4108"/>
    <w:rsid w:val="38DD4350"/>
    <w:rsid w:val="38FD240B"/>
    <w:rsid w:val="396F6817"/>
    <w:rsid w:val="39E9751C"/>
    <w:rsid w:val="3A4574B2"/>
    <w:rsid w:val="3AC218E1"/>
    <w:rsid w:val="3B2E3F4D"/>
    <w:rsid w:val="3B872449"/>
    <w:rsid w:val="3C2C0B99"/>
    <w:rsid w:val="3CB624B8"/>
    <w:rsid w:val="3D6B2F4F"/>
    <w:rsid w:val="3D8D11E6"/>
    <w:rsid w:val="3DE736C7"/>
    <w:rsid w:val="3E366EA5"/>
    <w:rsid w:val="3E9079E7"/>
    <w:rsid w:val="3F6A50BE"/>
    <w:rsid w:val="3F7A371C"/>
    <w:rsid w:val="3FBA3979"/>
    <w:rsid w:val="3FC6216C"/>
    <w:rsid w:val="3FFD00BF"/>
    <w:rsid w:val="40FE57EE"/>
    <w:rsid w:val="41266D89"/>
    <w:rsid w:val="414F26D9"/>
    <w:rsid w:val="41B82E6B"/>
    <w:rsid w:val="41F153B0"/>
    <w:rsid w:val="4305016E"/>
    <w:rsid w:val="450A38F6"/>
    <w:rsid w:val="450C14F7"/>
    <w:rsid w:val="459A4A97"/>
    <w:rsid w:val="464723B1"/>
    <w:rsid w:val="479E5897"/>
    <w:rsid w:val="489A19EF"/>
    <w:rsid w:val="48D83DF3"/>
    <w:rsid w:val="49396F88"/>
    <w:rsid w:val="49927B74"/>
    <w:rsid w:val="4A4333A2"/>
    <w:rsid w:val="4C017B05"/>
    <w:rsid w:val="4C4308FE"/>
    <w:rsid w:val="4D801570"/>
    <w:rsid w:val="4DD22F16"/>
    <w:rsid w:val="4F092F78"/>
    <w:rsid w:val="4F0D7317"/>
    <w:rsid w:val="4F201E42"/>
    <w:rsid w:val="4F6D31A3"/>
    <w:rsid w:val="4FBC2F5F"/>
    <w:rsid w:val="52212BBB"/>
    <w:rsid w:val="53CF79C0"/>
    <w:rsid w:val="54130175"/>
    <w:rsid w:val="54AC0761"/>
    <w:rsid w:val="5502046E"/>
    <w:rsid w:val="552542D2"/>
    <w:rsid w:val="573A1D40"/>
    <w:rsid w:val="57576ED8"/>
    <w:rsid w:val="576B3208"/>
    <w:rsid w:val="57E43E5E"/>
    <w:rsid w:val="580A29D8"/>
    <w:rsid w:val="58266221"/>
    <w:rsid w:val="58E27BEC"/>
    <w:rsid w:val="59BB5339"/>
    <w:rsid w:val="59C553D4"/>
    <w:rsid w:val="59D25817"/>
    <w:rsid w:val="5A721786"/>
    <w:rsid w:val="5C6F1AF2"/>
    <w:rsid w:val="5D0B1ACB"/>
    <w:rsid w:val="5D5958B4"/>
    <w:rsid w:val="5F263445"/>
    <w:rsid w:val="60D41C1D"/>
    <w:rsid w:val="61AF798C"/>
    <w:rsid w:val="62D637DB"/>
    <w:rsid w:val="631C460C"/>
    <w:rsid w:val="63DB45BE"/>
    <w:rsid w:val="63F50A4F"/>
    <w:rsid w:val="65BC6383"/>
    <w:rsid w:val="669B59E7"/>
    <w:rsid w:val="67A91325"/>
    <w:rsid w:val="685936B8"/>
    <w:rsid w:val="69057392"/>
    <w:rsid w:val="6AA52327"/>
    <w:rsid w:val="6B3B2C71"/>
    <w:rsid w:val="6B5B46E4"/>
    <w:rsid w:val="6BEE766C"/>
    <w:rsid w:val="6C7E0522"/>
    <w:rsid w:val="6D490EB5"/>
    <w:rsid w:val="6DC2291F"/>
    <w:rsid w:val="6DD927FB"/>
    <w:rsid w:val="6DE029CA"/>
    <w:rsid w:val="70681F34"/>
    <w:rsid w:val="71204A9C"/>
    <w:rsid w:val="72C64894"/>
    <w:rsid w:val="744676DC"/>
    <w:rsid w:val="744E1347"/>
    <w:rsid w:val="752C2EA0"/>
    <w:rsid w:val="752E7623"/>
    <w:rsid w:val="76E45562"/>
    <w:rsid w:val="76EB56C1"/>
    <w:rsid w:val="77D53699"/>
    <w:rsid w:val="79944E61"/>
    <w:rsid w:val="7A54014C"/>
    <w:rsid w:val="7ADA7D76"/>
    <w:rsid w:val="7AE52BBB"/>
    <w:rsid w:val="7AFB73C0"/>
    <w:rsid w:val="7B403C14"/>
    <w:rsid w:val="7BA972A9"/>
    <w:rsid w:val="7CE3684D"/>
    <w:rsid w:val="7D1767FA"/>
    <w:rsid w:val="7DBB4E06"/>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paragraph" w:styleId="4">
    <w:name w:val="heading 3"/>
    <w:basedOn w:val="1"/>
    <w:next w:val="1"/>
    <w:qFormat/>
    <w:uiPriority w:val="0"/>
    <w:pPr>
      <w:numPr>
        <w:ilvl w:val="1"/>
        <w:numId w:val="1"/>
      </w:numPr>
      <w:tabs>
        <w:tab w:val="left" w:pos="0"/>
        <w:tab w:val="left" w:pos="1134"/>
      </w:tabs>
      <w:outlineLvl w:val="2"/>
    </w:pPr>
    <w:rPr>
      <w:sz w:val="24"/>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kern w:val="0"/>
      <w:sz w:val="24"/>
      <w:szCs w:val="20"/>
    </w:rPr>
  </w:style>
  <w:style w:type="paragraph" w:styleId="5">
    <w:name w:val="annotation text"/>
    <w:basedOn w:val="1"/>
    <w:unhideWhenUsed/>
    <w:qFormat/>
    <w:uiPriority w:val="99"/>
    <w:pPr>
      <w:jc w:val="left"/>
    </w:pPr>
  </w:style>
  <w:style w:type="paragraph" w:styleId="6">
    <w:name w:val="Body Text"/>
    <w:basedOn w:val="1"/>
    <w:next w:val="7"/>
    <w:qFormat/>
    <w:uiPriority w:val="99"/>
    <w:pPr>
      <w:spacing w:before="120" w:after="120" w:line="360" w:lineRule="auto"/>
      <w:ind w:firstLine="800" w:firstLineChars="200"/>
    </w:pPr>
    <w:rPr>
      <w:rFonts w:ascii="宋体" w:hAnsi="宋体"/>
      <w:lang w:val="zh-CN"/>
    </w:rPr>
  </w:style>
  <w:style w:type="paragraph" w:customStyle="1" w:styleId="7">
    <w:name w:val="_Style 2"/>
    <w:basedOn w:val="1"/>
    <w:qFormat/>
    <w:uiPriority w:val="34"/>
    <w:pPr>
      <w:ind w:firstLine="420" w:firstLineChars="200"/>
    </w:pPr>
    <w:rPr>
      <w:rFonts w:ascii="Calibri" w:hAnsi="Calibri"/>
      <w:szCs w:val="22"/>
    </w:rPr>
  </w:style>
  <w:style w:type="paragraph" w:styleId="8">
    <w:name w:val="Body Text Indent"/>
    <w:basedOn w:val="1"/>
    <w:qFormat/>
    <w:uiPriority w:val="0"/>
    <w:pPr>
      <w:spacing w:after="120"/>
      <w:ind w:left="420" w:leftChars="200"/>
    </w:pPr>
  </w:style>
  <w:style w:type="paragraph" w:styleId="9">
    <w:name w:val="footer"/>
    <w:basedOn w:val="1"/>
    <w:link w:val="20"/>
    <w:semiHidden/>
    <w:unhideWhenUsed/>
    <w:qFormat/>
    <w:uiPriority w:val="99"/>
    <w:pPr>
      <w:tabs>
        <w:tab w:val="center" w:pos="4153"/>
        <w:tab w:val="right" w:pos="8306"/>
      </w:tabs>
      <w:snapToGrid w:val="0"/>
      <w:jc w:val="left"/>
    </w:pPr>
    <w:rPr>
      <w:sz w:val="18"/>
      <w:szCs w:val="18"/>
    </w:rPr>
  </w:style>
  <w:style w:type="paragraph" w:styleId="10">
    <w:name w:val="header"/>
    <w:basedOn w:val="1"/>
    <w:link w:val="1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12">
    <w:name w:val="Title"/>
    <w:basedOn w:val="1"/>
    <w:next w:val="1"/>
    <w:qFormat/>
    <w:uiPriority w:val="0"/>
    <w:pPr>
      <w:spacing w:before="240" w:after="60"/>
      <w:jc w:val="center"/>
      <w:outlineLvl w:val="0"/>
    </w:pPr>
    <w:rPr>
      <w:rFonts w:ascii="Cambria" w:hAnsi="Cambria"/>
      <w:b/>
      <w:bCs/>
      <w:kern w:val="28"/>
      <w:sz w:val="32"/>
      <w:szCs w:val="32"/>
    </w:rPr>
  </w:style>
  <w:style w:type="paragraph" w:styleId="13">
    <w:name w:val="Body Text First Indent"/>
    <w:basedOn w:val="6"/>
    <w:next w:val="1"/>
    <w:qFormat/>
    <w:uiPriority w:val="99"/>
    <w:pPr>
      <w:ind w:firstLine="420" w:firstLineChars="100"/>
    </w:pPr>
  </w:style>
  <w:style w:type="paragraph" w:styleId="14">
    <w:name w:val="Body Text First Indent 2"/>
    <w:basedOn w:val="8"/>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7">
    <w:name w:val="样式 标题 1 + 四号 加粗"/>
    <w:basedOn w:val="12"/>
    <w:next w:val="3"/>
    <w:qFormat/>
    <w:uiPriority w:val="0"/>
    <w:pPr>
      <w:keepNext/>
      <w:keepLines/>
      <w:spacing w:before="340" w:after="330" w:line="576" w:lineRule="auto"/>
      <w:jc w:val="both"/>
    </w:pPr>
    <w:rPr>
      <w:rFonts w:ascii="Calibri" w:hAnsi="Calibri" w:eastAsia="黑体"/>
      <w:b w:val="0"/>
      <w:kern w:val="44"/>
      <w:szCs w:val="24"/>
    </w:rPr>
  </w:style>
  <w:style w:type="paragraph" w:customStyle="1" w:styleId="18">
    <w:name w:val="NormalIndent"/>
    <w:basedOn w:val="1"/>
    <w:qFormat/>
    <w:uiPriority w:val="0"/>
    <w:pPr>
      <w:ind w:firstLine="420"/>
    </w:pPr>
    <w:rPr>
      <w:rFonts w:ascii="Calibri" w:hAnsi="Calibri"/>
      <w:szCs w:val="22"/>
    </w:rPr>
  </w:style>
  <w:style w:type="character" w:customStyle="1" w:styleId="19">
    <w:name w:val="页眉 Char"/>
    <w:basedOn w:val="16"/>
    <w:link w:val="10"/>
    <w:semiHidden/>
    <w:qFormat/>
    <w:uiPriority w:val="99"/>
    <w:rPr>
      <w:rFonts w:ascii="Times New Roman" w:hAnsi="Times New Roman" w:eastAsia="宋体" w:cs="Times New Roman"/>
      <w:sz w:val="18"/>
      <w:szCs w:val="18"/>
    </w:rPr>
  </w:style>
  <w:style w:type="character" w:customStyle="1" w:styleId="20">
    <w:name w:val="页脚 Char"/>
    <w:basedOn w:val="16"/>
    <w:link w:val="9"/>
    <w:semiHidden/>
    <w:qFormat/>
    <w:uiPriority w:val="99"/>
    <w:rPr>
      <w:rFonts w:ascii="Times New Roman" w:hAnsi="Times New Roman" w:eastAsia="宋体" w:cs="Times New Roman"/>
      <w:sz w:val="18"/>
      <w:szCs w:val="18"/>
    </w:rPr>
  </w:style>
  <w:style w:type="paragraph" w:styleId="21">
    <w:name w:val="List Paragraph"/>
    <w:basedOn w:val="1"/>
    <w:qFormat/>
    <w:uiPriority w:val="34"/>
    <w:pPr>
      <w:ind w:firstLine="420" w:firstLineChars="200"/>
    </w:pPr>
  </w:style>
  <w:style w:type="paragraph" w:customStyle="1" w:styleId="22">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1</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2026-03-24T02:14:44Z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B1AD135592104E6CA28EA832E49DFE19</vt:lpwstr>
  </property>
</Properties>
</file>