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杭州市拱墅区湖墅南路337-1号房屋5年租赁权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包括但不限于：租赁房屋内可移动设施设备，包括货架、空调、恒温柜）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77FAAC0"/>
    <w:rsid w:val="6B7C4F72"/>
    <w:rsid w:val="6BBC636F"/>
    <w:rsid w:val="6C8A5B48"/>
    <w:rsid w:val="6DCC02D7"/>
    <w:rsid w:val="6FEB24FF"/>
    <w:rsid w:val="714C77AC"/>
    <w:rsid w:val="71D57417"/>
    <w:rsid w:val="779041CA"/>
    <w:rsid w:val="795E558F"/>
    <w:rsid w:val="7FB72E77"/>
    <w:rsid w:val="7FEBE955"/>
    <w:rsid w:val="9993150A"/>
    <w:rsid w:val="B5F64093"/>
    <w:rsid w:val="B77BB3E2"/>
    <w:rsid w:val="BDF7692C"/>
    <w:rsid w:val="DE7BBB66"/>
    <w:rsid w:val="F8379502"/>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2026-03-24T13:53:12Z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