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8077F">
      <w:pPr>
        <w:wordWrap w:val="0"/>
        <w:spacing w:line="360" w:lineRule="auto"/>
        <w:ind w:firstLine="482" w:firstLineChars="200"/>
        <w:jc w:val="right"/>
        <w:rPr>
          <w:rFonts w:ascii="宋体" w:hAnsi="宋体" w:cs="宋体"/>
          <w:b/>
          <w:sz w:val="24"/>
        </w:rPr>
      </w:pPr>
      <w:r>
        <w:rPr>
          <w:rFonts w:hint="eastAsia" w:ascii="宋体" w:hAnsi="宋体" w:cs="宋体"/>
          <w:b/>
          <w:sz w:val="24"/>
        </w:rPr>
        <w:t xml:space="preserve">合同编号：   </w:t>
      </w:r>
    </w:p>
    <w:p w14:paraId="7E8DA01A">
      <w:pPr>
        <w:spacing w:line="360" w:lineRule="auto"/>
        <w:rPr>
          <w:rFonts w:ascii="宋体" w:cs="宋体"/>
          <w:b/>
          <w:sz w:val="52"/>
          <w:szCs w:val="52"/>
          <w:highlight w:val="yellow"/>
        </w:rPr>
      </w:pPr>
    </w:p>
    <w:p w14:paraId="76241C85">
      <w:pPr>
        <w:spacing w:line="360" w:lineRule="auto"/>
        <w:jc w:val="center"/>
        <w:rPr>
          <w:rFonts w:hint="eastAsia" w:ascii="宋体" w:hAnsi="宋体" w:cs="宋体"/>
          <w:b/>
          <w:sz w:val="44"/>
          <w:szCs w:val="44"/>
        </w:rPr>
      </w:pPr>
      <w:r>
        <w:rPr>
          <w:rFonts w:hint="eastAsia" w:ascii="宋体" w:hAnsi="宋体" w:cs="宋体"/>
          <w:b/>
          <w:sz w:val="44"/>
          <w:szCs w:val="44"/>
        </w:rPr>
        <w:t>杭州地铁运营有限公司</w:t>
      </w:r>
    </w:p>
    <w:p w14:paraId="472D412F">
      <w:pPr>
        <w:spacing w:line="360" w:lineRule="auto"/>
        <w:jc w:val="center"/>
        <w:rPr>
          <w:rFonts w:hint="eastAsia" w:ascii="宋体" w:hAnsi="宋体" w:cs="宋体"/>
          <w:b/>
          <w:sz w:val="44"/>
          <w:szCs w:val="44"/>
        </w:rPr>
      </w:pPr>
      <w:r>
        <w:rPr>
          <w:rFonts w:hint="eastAsia" w:ascii="宋体" w:hAnsi="宋体" w:cs="宋体"/>
          <w:b/>
          <w:sz w:val="44"/>
          <w:szCs w:val="44"/>
        </w:rPr>
        <w:t>昌达路车辆</w:t>
      </w:r>
      <w:r>
        <w:rPr>
          <w:rFonts w:hint="eastAsia" w:ascii="宋体" w:hAnsi="宋体" w:cs="宋体"/>
          <w:b/>
          <w:sz w:val="44"/>
          <w:szCs w:val="44"/>
          <w:lang w:val="en-US" w:eastAsia="zh-CN"/>
        </w:rPr>
        <w:t>段部分场地</w:t>
      </w:r>
      <w:r>
        <w:rPr>
          <w:rFonts w:hint="eastAsia" w:ascii="宋体" w:hAnsi="宋体" w:cs="宋体"/>
          <w:b/>
          <w:sz w:val="44"/>
          <w:szCs w:val="44"/>
        </w:rPr>
        <w:t>（</w:t>
      </w:r>
      <w:r>
        <w:rPr>
          <w:rFonts w:hint="eastAsia" w:ascii="宋体" w:hAnsi="宋体" w:cs="宋体"/>
          <w:b/>
          <w:sz w:val="44"/>
          <w:szCs w:val="44"/>
          <w:lang w:eastAsia="zh-CN"/>
        </w:rPr>
        <w:t>区域三</w:t>
      </w:r>
      <w:r>
        <w:rPr>
          <w:rFonts w:hint="eastAsia" w:ascii="宋体" w:hAnsi="宋体" w:cs="宋体"/>
          <w:b/>
          <w:sz w:val="44"/>
          <w:szCs w:val="44"/>
        </w:rPr>
        <w:t>）</w:t>
      </w:r>
    </w:p>
    <w:p w14:paraId="56B9DA94">
      <w:pPr>
        <w:spacing w:line="360" w:lineRule="auto"/>
        <w:jc w:val="center"/>
        <w:rPr>
          <w:rFonts w:ascii="宋体" w:cs="宋体"/>
          <w:b/>
          <w:sz w:val="44"/>
          <w:szCs w:val="44"/>
        </w:rPr>
      </w:pPr>
      <w:r>
        <w:rPr>
          <w:rFonts w:hint="eastAsia" w:ascii="宋体" w:hAnsi="宋体" w:cs="宋体"/>
          <w:b/>
          <w:sz w:val="44"/>
          <w:szCs w:val="44"/>
        </w:rPr>
        <w:t>租赁合同</w:t>
      </w:r>
    </w:p>
    <w:p w14:paraId="7C8E0C99">
      <w:pPr>
        <w:spacing w:line="360" w:lineRule="auto"/>
        <w:ind w:firstLine="1124" w:firstLineChars="200"/>
        <w:rPr>
          <w:rFonts w:ascii="宋体" w:cs="宋体"/>
          <w:b/>
          <w:sz w:val="56"/>
        </w:rPr>
      </w:pPr>
    </w:p>
    <w:p w14:paraId="4F54C346">
      <w:pPr>
        <w:spacing w:line="360" w:lineRule="auto"/>
        <w:ind w:firstLine="1124" w:firstLineChars="200"/>
        <w:rPr>
          <w:rFonts w:ascii="宋体" w:cs="宋体"/>
          <w:b/>
          <w:sz w:val="56"/>
        </w:rPr>
      </w:pPr>
    </w:p>
    <w:p w14:paraId="26E48D63">
      <w:pPr>
        <w:spacing w:line="360" w:lineRule="auto"/>
        <w:ind w:firstLine="1124" w:firstLineChars="200"/>
        <w:rPr>
          <w:rFonts w:ascii="宋体" w:cs="宋体"/>
          <w:b/>
          <w:sz w:val="56"/>
        </w:rPr>
      </w:pPr>
    </w:p>
    <w:p w14:paraId="36558299">
      <w:pPr>
        <w:spacing w:line="360" w:lineRule="auto"/>
        <w:ind w:firstLine="723" w:firstLineChars="200"/>
        <w:rPr>
          <w:rFonts w:ascii="宋体" w:cs="宋体"/>
          <w:b/>
          <w:sz w:val="36"/>
          <w:szCs w:val="36"/>
        </w:rPr>
      </w:pPr>
    </w:p>
    <w:p w14:paraId="66C68C25">
      <w:pPr>
        <w:spacing w:line="360" w:lineRule="auto"/>
        <w:ind w:firstLine="1124" w:firstLineChars="200"/>
        <w:rPr>
          <w:rFonts w:ascii="宋体" w:cs="宋体"/>
          <w:b/>
          <w:sz w:val="56"/>
        </w:rPr>
      </w:pPr>
    </w:p>
    <w:p w14:paraId="05C71F8E">
      <w:pPr>
        <w:spacing w:line="360" w:lineRule="auto"/>
        <w:ind w:firstLine="723" w:firstLineChars="200"/>
        <w:rPr>
          <w:rFonts w:ascii="宋体" w:cs="宋体"/>
          <w:b/>
          <w:sz w:val="36"/>
        </w:rPr>
      </w:pPr>
    </w:p>
    <w:p w14:paraId="62C9CC74">
      <w:pPr>
        <w:spacing w:line="360" w:lineRule="auto"/>
        <w:rPr>
          <w:rFonts w:ascii="宋体" w:cs="宋体"/>
          <w:b/>
          <w:sz w:val="36"/>
        </w:rPr>
      </w:pPr>
    </w:p>
    <w:p w14:paraId="70AB566E">
      <w:pPr>
        <w:adjustRightInd w:val="0"/>
        <w:snapToGrid w:val="0"/>
        <w:spacing w:line="360" w:lineRule="auto"/>
        <w:rPr>
          <w:rFonts w:ascii="宋体" w:cs="宋体"/>
          <w:sz w:val="36"/>
        </w:rPr>
      </w:pPr>
    </w:p>
    <w:p w14:paraId="4D0B6695">
      <w:pPr>
        <w:adjustRightInd w:val="0"/>
        <w:snapToGrid w:val="0"/>
        <w:spacing w:line="360" w:lineRule="auto"/>
        <w:jc w:val="center"/>
        <w:rPr>
          <w:rFonts w:ascii="宋体" w:cs="宋体"/>
          <w:b/>
          <w:sz w:val="24"/>
        </w:rPr>
      </w:pPr>
      <w:r>
        <w:rPr>
          <w:rFonts w:hint="eastAsia" w:ascii="宋体" w:hAnsi="宋体" w:cs="宋体"/>
          <w:sz w:val="24"/>
        </w:rPr>
        <w:t>二〇二六年</w:t>
      </w:r>
      <w:r>
        <w:rPr>
          <w:rFonts w:hint="eastAsia" w:ascii="宋体" w:hAnsi="宋体" w:cs="宋体"/>
          <w:sz w:val="36"/>
          <w:u w:val="single"/>
        </w:rPr>
        <w:t xml:space="preserve">  </w:t>
      </w:r>
      <w:r>
        <w:rPr>
          <w:rFonts w:hint="eastAsia" w:ascii="宋体" w:hAnsi="宋体" w:cs="宋体"/>
          <w:sz w:val="24"/>
        </w:rPr>
        <w:t>月</w:t>
      </w:r>
    </w:p>
    <w:p w14:paraId="490D6D12">
      <w:pPr>
        <w:adjustRightInd w:val="0"/>
        <w:snapToGrid w:val="0"/>
        <w:spacing w:line="360" w:lineRule="auto"/>
        <w:jc w:val="center"/>
        <w:rPr>
          <w:rFonts w:ascii="宋体" w:cs="宋体"/>
          <w:b/>
          <w:sz w:val="52"/>
          <w:szCs w:val="52"/>
        </w:rPr>
      </w:pPr>
      <w:r>
        <w:rPr>
          <w:rFonts w:ascii="宋体" w:cs="宋体"/>
          <w:b/>
          <w:sz w:val="52"/>
          <w:szCs w:val="52"/>
        </w:rPr>
        <w:br w:type="page"/>
      </w:r>
    </w:p>
    <w:p w14:paraId="7E8635CB">
      <w:pPr>
        <w:adjustRightInd w:val="0"/>
        <w:snapToGrid w:val="0"/>
        <w:spacing w:line="360" w:lineRule="auto"/>
        <w:jc w:val="center"/>
        <w:rPr>
          <w:rFonts w:ascii="宋体" w:cs="宋体"/>
          <w:b/>
          <w:sz w:val="32"/>
          <w:szCs w:val="32"/>
        </w:rPr>
      </w:pPr>
      <w:r>
        <w:rPr>
          <w:rFonts w:hint="eastAsia" w:ascii="宋体" w:hAnsi="宋体" w:cs="宋体"/>
          <w:b/>
          <w:sz w:val="32"/>
          <w:szCs w:val="32"/>
        </w:rPr>
        <w:t>房屋租赁合同</w:t>
      </w:r>
    </w:p>
    <w:p w14:paraId="3C662A7C">
      <w:pPr>
        <w:spacing w:line="360" w:lineRule="auto"/>
        <w:rPr>
          <w:rFonts w:ascii="宋体" w:hAnsi="宋体" w:cs="宋体"/>
          <w:szCs w:val="21"/>
        </w:rPr>
      </w:pPr>
    </w:p>
    <w:p w14:paraId="3BD84EBA">
      <w:pPr>
        <w:spacing w:line="360" w:lineRule="auto"/>
        <w:rPr>
          <w:rFonts w:ascii="宋体" w:hAnsi="宋体" w:cs="宋体"/>
          <w:szCs w:val="21"/>
        </w:rPr>
      </w:pPr>
      <w:r>
        <w:rPr>
          <w:rFonts w:hint="eastAsia" w:ascii="宋体" w:hAnsi="宋体" w:cs="宋体"/>
          <w:szCs w:val="21"/>
        </w:rPr>
        <w:t>甲方（出租人）：杭州地铁运营有限公司</w:t>
      </w:r>
    </w:p>
    <w:p w14:paraId="258EE910">
      <w:pPr>
        <w:adjustRightInd w:val="0"/>
        <w:snapToGrid w:val="0"/>
        <w:spacing w:line="360" w:lineRule="auto"/>
        <w:rPr>
          <w:rFonts w:ascii="宋体" w:hAnsi="宋体" w:cs="宋体"/>
          <w:szCs w:val="21"/>
        </w:rPr>
      </w:pPr>
      <w:r>
        <w:rPr>
          <w:rFonts w:hint="eastAsia" w:ascii="宋体" w:hAnsi="宋体" w:cs="宋体"/>
          <w:szCs w:val="21"/>
        </w:rPr>
        <w:t xml:space="preserve">乙方（承租人）：                   </w:t>
      </w:r>
    </w:p>
    <w:p w14:paraId="77AAF025">
      <w:pPr>
        <w:adjustRightInd w:val="0"/>
        <w:snapToGrid w:val="0"/>
        <w:spacing w:line="360" w:lineRule="auto"/>
        <w:rPr>
          <w:rFonts w:ascii="宋体" w:cs="宋体"/>
          <w:b/>
          <w:bCs/>
          <w:szCs w:val="21"/>
        </w:rPr>
      </w:pPr>
      <w:r>
        <w:rPr>
          <w:rFonts w:hint="eastAsia" w:ascii="宋体" w:hAnsi="宋体" w:cs="宋体"/>
          <w:szCs w:val="21"/>
        </w:rPr>
        <w:t>签约地点：</w:t>
      </w:r>
      <w:r>
        <w:rPr>
          <w:rFonts w:hint="eastAsia" w:ascii="宋体" w:hAnsi="宋体" w:cs="宋体"/>
          <w:szCs w:val="21"/>
          <w:u w:val="single"/>
        </w:rPr>
        <w:t>杭州</w:t>
      </w:r>
    </w:p>
    <w:p w14:paraId="183CFBE6">
      <w:pPr>
        <w:pStyle w:val="6"/>
        <w:adjustRightInd w:val="0"/>
        <w:snapToGrid w:val="0"/>
        <w:spacing w:line="360" w:lineRule="auto"/>
        <w:rPr>
          <w:rFonts w:ascii="宋体" w:cs="宋体"/>
          <w:szCs w:val="28"/>
        </w:rPr>
      </w:pPr>
    </w:p>
    <w:p w14:paraId="3286D5B1">
      <w:pPr>
        <w:pStyle w:val="6"/>
        <w:adjustRightInd w:val="0"/>
        <w:snapToGrid w:val="0"/>
        <w:spacing w:line="360" w:lineRule="auto"/>
        <w:ind w:firstLine="420"/>
        <w:rPr>
          <w:rFonts w:ascii="宋体" w:cs="宋体"/>
          <w:szCs w:val="28"/>
        </w:rPr>
      </w:pPr>
      <w:r>
        <w:rPr>
          <w:rFonts w:hint="eastAsia" w:ascii="宋体" w:hAnsi="宋体" w:cs="宋体"/>
          <w:sz w:val="21"/>
          <w:szCs w:val="21"/>
        </w:rPr>
        <w:t>根据《中华人民共和国民法典》、《中华人民共和国城市房地产管理法》及其他有关法律、法规及本市的有关规定，甲、乙双方在自愿、公平、诚实信用、平等互利原则的基础上，经充分协商，同意就下列房屋租赁事项订立本合同，并共同遵守执行。</w:t>
      </w:r>
    </w:p>
    <w:p w14:paraId="0AA030A0">
      <w:pPr>
        <w:pStyle w:val="6"/>
        <w:adjustRightInd w:val="0"/>
        <w:snapToGrid w:val="0"/>
        <w:spacing w:line="360" w:lineRule="auto"/>
        <w:outlineLvl w:val="0"/>
        <w:rPr>
          <w:rFonts w:ascii="宋体" w:cs="宋体"/>
          <w:szCs w:val="28"/>
        </w:rPr>
      </w:pPr>
    </w:p>
    <w:p w14:paraId="55D1BD50">
      <w:pPr>
        <w:pStyle w:val="6"/>
        <w:adjustRightInd w:val="0"/>
        <w:snapToGrid w:val="0"/>
        <w:spacing w:line="360" w:lineRule="auto"/>
        <w:ind w:firstLine="422"/>
        <w:outlineLvl w:val="0"/>
        <w:rPr>
          <w:rFonts w:ascii="宋体" w:cs="宋体"/>
          <w:b/>
          <w:sz w:val="21"/>
          <w:szCs w:val="21"/>
        </w:rPr>
      </w:pPr>
      <w:r>
        <w:rPr>
          <w:rFonts w:hint="eastAsia" w:ascii="宋体" w:hAnsi="宋体" w:cs="宋体"/>
          <w:b/>
          <w:sz w:val="21"/>
          <w:szCs w:val="21"/>
        </w:rPr>
        <w:t>1</w:t>
      </w:r>
      <w:r>
        <w:rPr>
          <w:rFonts w:ascii="宋体" w:hAnsi="宋体" w:cs="宋体"/>
          <w:b/>
          <w:sz w:val="21"/>
          <w:szCs w:val="21"/>
        </w:rPr>
        <w:t xml:space="preserve"> </w:t>
      </w:r>
      <w:r>
        <w:rPr>
          <w:rFonts w:hint="eastAsia" w:ascii="宋体" w:hAnsi="宋体" w:cs="宋体"/>
          <w:b/>
          <w:sz w:val="21"/>
          <w:szCs w:val="21"/>
        </w:rPr>
        <w:t>租赁房屋情况及用途</w:t>
      </w:r>
    </w:p>
    <w:p w14:paraId="71458BA3">
      <w:pPr>
        <w:adjustRightInd w:val="0"/>
        <w:snapToGrid w:val="0"/>
        <w:spacing w:line="360" w:lineRule="auto"/>
        <w:ind w:firstLine="420" w:firstLineChars="200"/>
        <w:rPr>
          <w:rFonts w:ascii="宋体" w:cs="宋体"/>
          <w:szCs w:val="21"/>
        </w:rPr>
      </w:pPr>
      <w:r>
        <w:rPr>
          <w:rFonts w:hint="eastAsia" w:ascii="宋体" w:hAnsi="宋体" w:cs="宋体"/>
          <w:szCs w:val="21"/>
        </w:rPr>
        <w:t>1.1 甲方同意将坐落在</w:t>
      </w:r>
      <w:r>
        <w:rPr>
          <w:rFonts w:hint="eastAsia" w:ascii="宋体" w:hAnsi="宋体"/>
          <w:szCs w:val="21"/>
        </w:rPr>
        <w:t>浙江省杭州市临平区临平街道荷禹路405号杭州地铁</w:t>
      </w:r>
      <w:r>
        <w:rPr>
          <w:rFonts w:hint="eastAsia" w:ascii="宋体" w:hAnsi="宋体"/>
          <w:szCs w:val="21"/>
          <w:highlight w:val="none"/>
        </w:rPr>
        <w:t>9号线</w:t>
      </w:r>
      <w:r>
        <w:rPr>
          <w:rFonts w:hint="eastAsia" w:ascii="宋体" w:hAnsi="宋体" w:eastAsia="宋体" w:cs="Times New Roman"/>
          <w:sz w:val="21"/>
          <w:szCs w:val="21"/>
          <w:highlight w:val="none"/>
        </w:rPr>
        <w:t>昌达路车辆段检修联合库部分库区（</w:t>
      </w:r>
      <w:r>
        <w:rPr>
          <w:rFonts w:hint="eastAsia" w:ascii="宋体" w:hAnsi="宋体" w:cs="Times New Roman"/>
          <w:sz w:val="21"/>
          <w:szCs w:val="21"/>
          <w:highlight w:val="none"/>
          <w:lang w:eastAsia="zh-CN"/>
        </w:rPr>
        <w:t>区域三</w:t>
      </w:r>
      <w:r>
        <w:rPr>
          <w:rFonts w:hint="eastAsia" w:ascii="宋体" w:hAnsi="宋体" w:eastAsia="宋体" w:cs="Times New Roman"/>
          <w:sz w:val="21"/>
          <w:szCs w:val="21"/>
          <w:highlight w:val="none"/>
        </w:rPr>
        <w:t>）</w:t>
      </w:r>
      <w:r>
        <w:rPr>
          <w:rFonts w:hint="eastAsia" w:ascii="宋体" w:hAnsi="宋体" w:cs="宋体"/>
          <w:szCs w:val="21"/>
        </w:rPr>
        <w:t>出租给乙方使用。该租赁区域面积为1451平方米，甲乙双方同意以此面积计算租金、履约保证金等。</w:t>
      </w:r>
    </w:p>
    <w:p w14:paraId="1D227E03">
      <w:pPr>
        <w:adjustRightInd w:val="0"/>
        <w:snapToGrid w:val="0"/>
        <w:spacing w:line="360" w:lineRule="auto"/>
        <w:ind w:firstLine="420" w:firstLineChars="200"/>
        <w:rPr>
          <w:rFonts w:ascii="宋体" w:hAnsi="宋体" w:cs="宋体"/>
          <w:szCs w:val="21"/>
        </w:rPr>
      </w:pPr>
      <w:r>
        <w:rPr>
          <w:rFonts w:hint="eastAsia" w:ascii="宋体" w:hAnsi="宋体" w:cs="宋体"/>
          <w:szCs w:val="21"/>
        </w:rPr>
        <w:t>1.2 该处房屋租赁用途：</w:t>
      </w:r>
      <w:r>
        <w:rPr>
          <w:rFonts w:ascii="宋体" w:hAnsi="宋体" w:cs="宋体"/>
          <w:sz w:val="21"/>
          <w:szCs w:val="21"/>
        </w:rPr>
        <w:t>轨道交通配套设备生产</w:t>
      </w:r>
      <w:r>
        <w:rPr>
          <w:rFonts w:hint="eastAsia" w:ascii="宋体" w:hAnsi="宋体" w:cs="宋体"/>
          <w:szCs w:val="21"/>
        </w:rPr>
        <w:t>。乙方</w:t>
      </w:r>
      <w:r>
        <w:rPr>
          <w:rFonts w:hint="eastAsia" w:ascii="宋体" w:hAnsi="宋体" w:cs="宋体"/>
          <w:bCs/>
          <w:szCs w:val="21"/>
        </w:rPr>
        <w:t>承诺未按规定报经相关行政主管机关核准，不擅自改变房屋用途；不在租赁房屋内进行非法经营活动；不</w:t>
      </w:r>
      <w:r>
        <w:rPr>
          <w:rFonts w:hint="eastAsia" w:ascii="宋体" w:hAnsi="宋体" w:cs="宋体"/>
          <w:szCs w:val="21"/>
        </w:rPr>
        <w:t>扰民；不用作危化品的储存仓库；不使用、存放爆炸物品、放射性物品等任何危险物品；</w:t>
      </w:r>
      <w:r>
        <w:rPr>
          <w:rStyle w:val="15"/>
          <w:rFonts w:hint="eastAsia"/>
        </w:rPr>
        <w:t>不存放液化燃气瓶</w:t>
      </w:r>
      <w:r>
        <w:rPr>
          <w:rFonts w:hint="eastAsia" w:ascii="宋体" w:hAnsi="宋体" w:cs="宋体"/>
          <w:szCs w:val="21"/>
        </w:rPr>
        <w:t>。</w:t>
      </w:r>
      <w:r>
        <w:rPr>
          <w:rFonts w:hint="eastAsia" w:ascii="宋体" w:hAnsi="宋体" w:cs="宋体"/>
          <w:bCs/>
          <w:szCs w:val="21"/>
        </w:rPr>
        <w:t>从事的各项活动均符合国家法律、法规和有关规定。</w:t>
      </w:r>
      <w:r>
        <w:rPr>
          <w:rFonts w:hint="eastAsia" w:ascii="宋体" w:hAnsi="宋体" w:cs="宋体"/>
          <w:szCs w:val="21"/>
        </w:rPr>
        <w:t>违反本条约定的视为乙方严重违约。</w:t>
      </w:r>
    </w:p>
    <w:p w14:paraId="464C4416">
      <w:pPr>
        <w:adjustRightInd w:val="0"/>
        <w:snapToGrid w:val="0"/>
        <w:spacing w:line="360" w:lineRule="auto"/>
        <w:ind w:firstLine="420" w:firstLineChars="200"/>
        <w:rPr>
          <w:rFonts w:ascii="宋体" w:cs="宋体"/>
          <w:sz w:val="28"/>
          <w:szCs w:val="28"/>
        </w:rPr>
      </w:pPr>
      <w:r>
        <w:rPr>
          <w:rFonts w:hint="eastAsia" w:ascii="宋体" w:hAnsi="宋体" w:cs="宋体"/>
          <w:szCs w:val="21"/>
        </w:rPr>
        <w:t>1.3 本次租赁房屋为</w:t>
      </w:r>
      <w:r>
        <w:rPr>
          <w:rFonts w:hint="eastAsia" w:ascii="宋体" w:hAnsi="宋体" w:cs="宋体"/>
          <w:szCs w:val="21"/>
          <w:u w:val="single"/>
        </w:rPr>
        <w:t>非住宅</w:t>
      </w:r>
      <w:r>
        <w:rPr>
          <w:rFonts w:hint="eastAsia" w:ascii="宋体" w:hAnsi="宋体" w:cs="宋体"/>
          <w:szCs w:val="21"/>
        </w:rPr>
        <w:t>，乙方已实地踏勘了该处房屋，对该处土地房屋的规划用途、位置、装修等现状均已作了充分的了解，愿意以实地现状承租该房屋。</w:t>
      </w:r>
    </w:p>
    <w:p w14:paraId="3CF3CE20">
      <w:pPr>
        <w:adjustRightInd w:val="0"/>
        <w:snapToGrid w:val="0"/>
        <w:spacing w:line="360" w:lineRule="auto"/>
        <w:ind w:firstLine="420" w:firstLineChars="200"/>
        <w:rPr>
          <w:rFonts w:ascii="宋体" w:hAnsi="宋体" w:cs="宋体"/>
          <w:szCs w:val="21"/>
        </w:rPr>
      </w:pPr>
    </w:p>
    <w:p w14:paraId="158B0D3A">
      <w:pPr>
        <w:adjustRightInd w:val="0"/>
        <w:snapToGrid w:val="0"/>
        <w:spacing w:line="360" w:lineRule="auto"/>
        <w:ind w:firstLine="422" w:firstLineChars="200"/>
        <w:rPr>
          <w:rFonts w:ascii="宋体" w:cs="宋体"/>
          <w:b/>
          <w:szCs w:val="21"/>
        </w:rPr>
      </w:pPr>
      <w:r>
        <w:rPr>
          <w:rFonts w:hint="eastAsia" w:ascii="宋体" w:hAnsi="宋体" w:cs="宋体"/>
          <w:b/>
          <w:szCs w:val="21"/>
        </w:rPr>
        <w:t>2</w:t>
      </w:r>
      <w:r>
        <w:rPr>
          <w:rFonts w:ascii="宋体" w:hAnsi="宋体" w:cs="宋体"/>
          <w:b/>
          <w:szCs w:val="21"/>
        </w:rPr>
        <w:t xml:space="preserve"> </w:t>
      </w:r>
      <w:r>
        <w:rPr>
          <w:rFonts w:hint="eastAsia" w:ascii="宋体" w:hAnsi="宋体" w:cs="宋体"/>
          <w:b/>
          <w:szCs w:val="21"/>
        </w:rPr>
        <w:t>租赁期限</w:t>
      </w:r>
    </w:p>
    <w:p w14:paraId="74B771A2">
      <w:pPr>
        <w:adjustRightInd w:val="0"/>
        <w:snapToGrid w:val="0"/>
        <w:spacing w:line="360" w:lineRule="auto"/>
        <w:ind w:firstLine="420" w:firstLineChars="200"/>
        <w:rPr>
          <w:rFonts w:ascii="宋体" w:cs="宋体"/>
          <w:szCs w:val="21"/>
        </w:rPr>
      </w:pPr>
      <w:r>
        <w:rPr>
          <w:rFonts w:hint="eastAsia" w:ascii="宋体" w:hAnsi="宋体" w:cs="宋体"/>
          <w:szCs w:val="21"/>
        </w:rPr>
        <w:t>2.1 该处房屋租赁期限预计自</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日止，累计共</w:t>
      </w:r>
      <w:r>
        <w:rPr>
          <w:rFonts w:hint="eastAsia" w:ascii="宋体" w:hAnsi="宋体" w:cs="宋体"/>
          <w:color w:val="FF0000"/>
          <w:szCs w:val="21"/>
        </w:rPr>
        <w:t>2</w:t>
      </w:r>
      <w:r>
        <w:rPr>
          <w:rFonts w:hint="eastAsia" w:ascii="宋体" w:hAnsi="宋体" w:cs="宋体"/>
          <w:szCs w:val="21"/>
        </w:rPr>
        <w:t>个租赁年度。本合同所称“租赁年度”，均系指自租赁起始日起向后推算，每满十二个月为一个租赁年度。</w:t>
      </w:r>
    </w:p>
    <w:p w14:paraId="49D1EE7A">
      <w:pPr>
        <w:pStyle w:val="10"/>
        <w:adjustRightInd w:val="0"/>
        <w:snapToGrid w:val="0"/>
        <w:spacing w:after="0" w:line="360" w:lineRule="auto"/>
        <w:ind w:left="0" w:leftChars="0" w:firstLine="420" w:firstLineChars="200"/>
        <w:rPr>
          <w:rFonts w:ascii="宋体" w:cs="宋体"/>
          <w:sz w:val="21"/>
          <w:szCs w:val="21"/>
        </w:rPr>
      </w:pPr>
      <w:r>
        <w:rPr>
          <w:rFonts w:hint="eastAsia" w:ascii="宋体" w:hAnsi="宋体" w:cs="宋体"/>
          <w:sz w:val="21"/>
          <w:szCs w:val="21"/>
        </w:rPr>
        <w:t>2.2 租赁起始日以甲方邮寄的《租赁房屋交付通知书》内通知的交付日期（“交付日”）为准。如因甲方原因迟延向乙方交付该租赁房屋，租赁起止日期按实际交付日顺延计算。</w:t>
      </w:r>
    </w:p>
    <w:p w14:paraId="5D43B5C8">
      <w:pPr>
        <w:adjustRightInd w:val="0"/>
        <w:snapToGrid w:val="0"/>
        <w:spacing w:line="360" w:lineRule="auto"/>
        <w:ind w:firstLine="420" w:firstLineChars="200"/>
        <w:rPr>
          <w:rFonts w:ascii="宋体" w:cs="宋体"/>
          <w:szCs w:val="21"/>
        </w:rPr>
      </w:pPr>
    </w:p>
    <w:p w14:paraId="678B6A9F">
      <w:pPr>
        <w:adjustRightInd w:val="0"/>
        <w:snapToGrid w:val="0"/>
        <w:spacing w:line="360" w:lineRule="auto"/>
        <w:ind w:firstLine="422" w:firstLineChars="200"/>
        <w:outlineLvl w:val="0"/>
        <w:rPr>
          <w:rFonts w:ascii="宋体" w:cs="宋体"/>
          <w:b/>
          <w:szCs w:val="21"/>
        </w:rPr>
      </w:pPr>
      <w:r>
        <w:rPr>
          <w:rFonts w:hint="eastAsia" w:ascii="宋体" w:hAnsi="宋体" w:cs="宋体"/>
          <w:b/>
          <w:szCs w:val="21"/>
        </w:rPr>
        <w:t>3</w:t>
      </w:r>
      <w:r>
        <w:rPr>
          <w:rFonts w:ascii="宋体" w:hAnsi="宋体" w:cs="宋体"/>
          <w:b/>
          <w:szCs w:val="21"/>
        </w:rPr>
        <w:t xml:space="preserve"> </w:t>
      </w:r>
      <w:r>
        <w:rPr>
          <w:rFonts w:hint="eastAsia" w:ascii="宋体" w:hAnsi="宋体" w:cs="宋体"/>
          <w:b/>
          <w:szCs w:val="21"/>
        </w:rPr>
        <w:t>房屋的租金及支付方式</w:t>
      </w:r>
    </w:p>
    <w:p w14:paraId="750B6C7A">
      <w:pPr>
        <w:pStyle w:val="6"/>
        <w:numPr>
          <w:ilvl w:val="255"/>
          <w:numId w:val="0"/>
        </w:numPr>
        <w:adjustRightInd w:val="0"/>
        <w:snapToGrid w:val="0"/>
        <w:spacing w:line="360" w:lineRule="auto"/>
        <w:ind w:firstLine="420"/>
        <w:rPr>
          <w:rFonts w:hint="eastAsia" w:ascii="宋体" w:hAnsi="宋体" w:cs="宋体"/>
          <w:sz w:val="21"/>
          <w:szCs w:val="21"/>
        </w:rPr>
      </w:pPr>
      <w:r>
        <w:rPr>
          <w:rFonts w:hint="eastAsia" w:ascii="宋体" w:hAnsi="宋体" w:cs="宋体"/>
          <w:sz w:val="21"/>
          <w:szCs w:val="21"/>
        </w:rPr>
        <w:t>3.1租金：即第一计租年度的年租金含税金额（大写）为</w:t>
      </w:r>
      <w:r>
        <w:rPr>
          <w:rFonts w:hint="eastAsia" w:ascii="宋体" w:hAnsi="宋体" w:cs="宋体"/>
          <w:sz w:val="21"/>
          <w:szCs w:val="21"/>
          <w:u w:val="single"/>
        </w:rPr>
        <w:t xml:space="preserve">        </w:t>
      </w:r>
      <w:r>
        <w:rPr>
          <w:rFonts w:hint="eastAsia" w:ascii="宋体" w:hAnsi="宋体" w:cs="宋体"/>
          <w:sz w:val="21"/>
          <w:szCs w:val="21"/>
        </w:rPr>
        <w:t>，小写</w:t>
      </w:r>
      <w:r>
        <w:rPr>
          <w:rFonts w:hint="eastAsia" w:ascii="宋体" w:hAnsi="宋体" w:cs="宋体"/>
          <w:sz w:val="21"/>
          <w:szCs w:val="21"/>
          <w:u w:val="single"/>
        </w:rPr>
        <w:t xml:space="preserve">       </w:t>
      </w:r>
      <w:r>
        <w:rPr>
          <w:rFonts w:hint="eastAsia" w:ascii="宋体" w:hAnsi="宋体" w:cs="宋体"/>
          <w:sz w:val="21"/>
          <w:szCs w:val="21"/>
        </w:rPr>
        <w:t>元。不含税金额（大写）</w:t>
      </w:r>
      <w:r>
        <w:rPr>
          <w:rFonts w:hint="eastAsia" w:ascii="宋体" w:hAnsi="宋体" w:cs="宋体"/>
          <w:sz w:val="21"/>
          <w:szCs w:val="21"/>
          <w:lang w:val="en-US" w:eastAsia="zh-CN"/>
        </w:rPr>
        <w:t>为</w:t>
      </w:r>
      <w:r>
        <w:rPr>
          <w:rFonts w:hint="eastAsia" w:ascii="宋体" w:hAnsi="宋体" w:cs="宋体"/>
          <w:sz w:val="21"/>
          <w:szCs w:val="21"/>
          <w:u w:val="single"/>
        </w:rPr>
        <w:t xml:space="preserve">          </w:t>
      </w:r>
      <w:r>
        <w:rPr>
          <w:rFonts w:hint="eastAsia" w:ascii="宋体" w:hAnsi="宋体" w:cs="宋体"/>
          <w:sz w:val="21"/>
          <w:szCs w:val="21"/>
        </w:rPr>
        <w:t>，小写</w:t>
      </w:r>
      <w:r>
        <w:rPr>
          <w:rFonts w:hint="eastAsia" w:ascii="宋体" w:hAnsi="宋体" w:cs="宋体"/>
          <w:sz w:val="21"/>
          <w:szCs w:val="21"/>
          <w:u w:val="none"/>
        </w:rPr>
        <w:t xml:space="preserve"> </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rPr>
        <w:t>元。</w:t>
      </w:r>
      <w:r>
        <w:rPr>
          <w:rFonts w:hint="eastAsia" w:ascii="宋体" w:hAnsi="宋体" w:cs="宋体"/>
          <w:sz w:val="21"/>
          <w:szCs w:val="21"/>
          <w:lang w:val="en-US" w:eastAsia="zh-CN"/>
        </w:rPr>
        <w:t>租赁期内，租金不调整，直至租赁期满。税率以国家法律法规为准。</w:t>
      </w:r>
    </w:p>
    <w:p w14:paraId="10584F77">
      <w:pPr>
        <w:pStyle w:val="6"/>
        <w:numPr>
          <w:ilvl w:val="255"/>
          <w:numId w:val="0"/>
        </w:numPr>
        <w:adjustRightInd w:val="0"/>
        <w:snapToGrid w:val="0"/>
        <w:spacing w:line="360" w:lineRule="auto"/>
        <w:ind w:firstLine="420"/>
        <w:rPr>
          <w:rFonts w:hint="eastAsia" w:ascii="宋体" w:hAnsi="宋体" w:cs="宋体"/>
          <w:sz w:val="21"/>
          <w:szCs w:val="21"/>
        </w:rPr>
      </w:pPr>
      <w:r>
        <w:rPr>
          <w:rFonts w:hint="eastAsia" w:ascii="宋体" w:hAnsi="宋体" w:cs="宋体"/>
          <w:sz w:val="21"/>
          <w:szCs w:val="21"/>
        </w:rPr>
        <w:t>在合同执行过程中，如遇增值税税率调整，均需重新计算含增值税价格，调整后的含增值税价格=原含增值税价格/（1+原增值税税率）×（1+调整后的增值税税率），并以此作为结算依据，价格计算须在小数点后保留两位，第三位四舍五入。</w:t>
      </w:r>
    </w:p>
    <w:p w14:paraId="0CBB9460">
      <w:pPr>
        <w:pStyle w:val="6"/>
        <w:numPr>
          <w:ilvl w:val="255"/>
          <w:numId w:val="0"/>
        </w:num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3.2 租金支付时间及方式：租金先付后用，每个租赁年度租金分为两期支付，以半年（租赁年度）为一期。首期租赁含税租金（大写）</w:t>
      </w:r>
      <w:r>
        <w:rPr>
          <w:rFonts w:hint="eastAsia" w:ascii="宋体" w:hAnsi="宋体" w:cs="宋体"/>
          <w:sz w:val="21"/>
          <w:szCs w:val="21"/>
          <w:u w:val="single"/>
        </w:rPr>
        <w:t xml:space="preserve">          </w:t>
      </w:r>
      <w:r>
        <w:rPr>
          <w:rFonts w:hint="eastAsia" w:ascii="宋体" w:hAnsi="宋体" w:cs="宋体"/>
          <w:sz w:val="21"/>
          <w:szCs w:val="21"/>
        </w:rPr>
        <w:t xml:space="preserve"> ，小写 </w:t>
      </w:r>
      <w:r>
        <w:rPr>
          <w:rFonts w:hint="eastAsia" w:ascii="宋体" w:hAnsi="宋体" w:cs="宋体"/>
          <w:sz w:val="21"/>
          <w:szCs w:val="21"/>
          <w:u w:val="single"/>
        </w:rPr>
        <w:t xml:space="preserve">          </w:t>
      </w:r>
      <w:r>
        <w:rPr>
          <w:rFonts w:hint="eastAsia" w:ascii="宋体" w:hAnsi="宋体" w:cs="宋体"/>
          <w:sz w:val="21"/>
          <w:szCs w:val="21"/>
        </w:rPr>
        <w:t>元；首期租赁不含税租金（大写）</w:t>
      </w:r>
      <w:r>
        <w:rPr>
          <w:rFonts w:hint="eastAsia" w:ascii="宋体" w:hAnsi="宋体" w:cs="宋体"/>
          <w:sz w:val="21"/>
          <w:szCs w:val="21"/>
          <w:u w:val="single"/>
        </w:rPr>
        <w:t xml:space="preserve">          </w:t>
      </w:r>
      <w:r>
        <w:rPr>
          <w:rFonts w:hint="eastAsia" w:ascii="宋体" w:hAnsi="宋体" w:cs="宋体"/>
          <w:sz w:val="21"/>
          <w:szCs w:val="21"/>
        </w:rPr>
        <w:t xml:space="preserve"> ，小写</w:t>
      </w:r>
      <w:r>
        <w:rPr>
          <w:rFonts w:hint="eastAsia" w:ascii="宋体" w:hAnsi="宋体" w:cs="宋体"/>
          <w:sz w:val="21"/>
          <w:szCs w:val="21"/>
          <w:u w:val="single"/>
        </w:rPr>
        <w:t xml:space="preserve">          </w:t>
      </w:r>
      <w:r>
        <w:rPr>
          <w:rFonts w:hint="eastAsia" w:ascii="宋体" w:hAnsi="宋体" w:cs="宋体"/>
          <w:sz w:val="21"/>
          <w:szCs w:val="21"/>
        </w:rPr>
        <w:t xml:space="preserve"> 元。乙方应在本合同签署之日起 5 个工作日内付清首期租金，甲方在收到租金后开具租金发票。自第二期租金开始，乙方在上一期届满30日前一次性付清下一期租金，甲方在收到租金后开具下一期租金发票。</w:t>
      </w:r>
    </w:p>
    <w:p w14:paraId="3BC1EC6C">
      <w:pPr>
        <w:pStyle w:val="6"/>
        <w:numPr>
          <w:ilvl w:val="255"/>
          <w:numId w:val="0"/>
        </w:numPr>
        <w:adjustRightInd w:val="0"/>
        <w:snapToGrid w:val="0"/>
        <w:spacing w:line="360" w:lineRule="auto"/>
        <w:ind w:firstLine="640"/>
        <w:rPr>
          <w:rFonts w:ascii="宋体" w:hAnsi="宋体" w:cs="宋体"/>
          <w:sz w:val="21"/>
          <w:szCs w:val="21"/>
        </w:rPr>
      </w:pPr>
    </w:p>
    <w:p w14:paraId="03C2D9B2">
      <w:pPr>
        <w:pStyle w:val="6"/>
        <w:numPr>
          <w:ilvl w:val="255"/>
          <w:numId w:val="0"/>
        </w:numPr>
        <w:adjustRightInd w:val="0"/>
        <w:snapToGrid w:val="0"/>
        <w:spacing w:line="360" w:lineRule="auto"/>
        <w:ind w:firstLine="562"/>
        <w:rPr>
          <w:rFonts w:ascii="宋体" w:hAnsi="宋体" w:cs="宋体"/>
          <w:b/>
          <w:sz w:val="21"/>
          <w:szCs w:val="21"/>
        </w:rPr>
      </w:pPr>
      <w:r>
        <w:rPr>
          <w:rFonts w:hint="eastAsia" w:ascii="宋体" w:hAnsi="宋体" w:cs="宋体"/>
          <w:b/>
          <w:sz w:val="21"/>
          <w:szCs w:val="21"/>
        </w:rPr>
        <w:t>4</w:t>
      </w:r>
      <w:r>
        <w:rPr>
          <w:rFonts w:ascii="宋体" w:hAnsi="宋体" w:cs="宋体"/>
          <w:b/>
          <w:sz w:val="21"/>
          <w:szCs w:val="21"/>
        </w:rPr>
        <w:t xml:space="preserve"> </w:t>
      </w:r>
      <w:r>
        <w:rPr>
          <w:rFonts w:hint="eastAsia" w:ascii="宋体" w:hAnsi="宋体" w:cs="宋体"/>
          <w:b/>
          <w:sz w:val="21"/>
          <w:szCs w:val="21"/>
        </w:rPr>
        <w:t>履约保证金</w:t>
      </w:r>
    </w:p>
    <w:p w14:paraId="574B66BB">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4.1 为了保证乙方承租房屋履行本合同约定的义务和责任，乙方应向甲方缴纳履约保证金。</w:t>
      </w:r>
      <w:r>
        <w:rPr>
          <w:rFonts w:hint="eastAsia" w:ascii="宋体" w:hAnsi="宋体" w:cs="宋体"/>
          <w:color w:val="000000"/>
          <w:sz w:val="21"/>
          <w:szCs w:val="21"/>
        </w:rPr>
        <w:t>履约保证金额为</w:t>
      </w:r>
      <w:r>
        <w:rPr>
          <w:rFonts w:hint="eastAsia" w:ascii="宋体" w:hAnsi="宋体" w:cs="宋体"/>
          <w:sz w:val="21"/>
          <w:szCs w:val="21"/>
        </w:rPr>
        <w:t>最后一个租赁年度的两个月租金</w:t>
      </w:r>
      <w:r>
        <w:rPr>
          <w:rFonts w:hint="eastAsia" w:ascii="宋体" w:hAnsi="宋体" w:cs="宋体"/>
          <w:color w:val="000000"/>
          <w:sz w:val="21"/>
          <w:szCs w:val="21"/>
        </w:rPr>
        <w:t>金额，即人民币</w:t>
      </w:r>
      <w:r>
        <w:rPr>
          <w:rFonts w:hint="eastAsia" w:ascii="宋体" w:hAnsi="宋体" w:cs="宋体"/>
          <w:sz w:val="21"/>
          <w:szCs w:val="21"/>
        </w:rPr>
        <w:t>（大写）</w:t>
      </w:r>
      <w:r>
        <w:rPr>
          <w:rFonts w:hint="eastAsia" w:ascii="宋体" w:hAnsi="宋体" w:cs="宋体"/>
          <w:sz w:val="21"/>
          <w:szCs w:val="21"/>
          <w:u w:val="single"/>
        </w:rPr>
        <w:t xml:space="preserve">                 </w:t>
      </w:r>
      <w:r>
        <w:rPr>
          <w:rFonts w:hint="eastAsia" w:ascii="宋体" w:hAnsi="宋体" w:cs="宋体"/>
          <w:sz w:val="21"/>
          <w:szCs w:val="21"/>
        </w:rPr>
        <w:t>，小写</w:t>
      </w:r>
      <w:r>
        <w:rPr>
          <w:rFonts w:hint="eastAsia" w:ascii="宋体" w:hAnsi="宋体" w:cs="宋体"/>
          <w:sz w:val="21"/>
          <w:szCs w:val="21"/>
          <w:u w:val="single"/>
        </w:rPr>
        <w:t xml:space="preserve">         </w:t>
      </w:r>
      <w:r>
        <w:rPr>
          <w:rFonts w:hint="eastAsia" w:ascii="宋体" w:hAnsi="宋体" w:cs="宋体"/>
          <w:sz w:val="21"/>
          <w:szCs w:val="21"/>
        </w:rPr>
        <w:t>元。乙方应自本合同签署之日起5个工作日内支付。乙方逾期未支付履约保证金，则视作乙方严重违约。</w:t>
      </w:r>
    </w:p>
    <w:p w14:paraId="4ED682D9">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4.2 若乙方有下列情形的，甲方可以直接从履约保证金中扣除等额于乙方应偿付之款项（包括乙方欠缴的租金、水电费，欠缴费用引起的违约金，及其他因乙方引起相关损失和补偿费用等）；若乙方引起的损害无法计算的，由甲方根据内部规章制度或基于公平原则确定乙方应付的损失赔偿款及补偿款等费用，乙方对此无任何异议：</w:t>
      </w:r>
    </w:p>
    <w:p w14:paraId="7B14012D">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）不按时支付租金；</w:t>
      </w:r>
    </w:p>
    <w:p w14:paraId="6707337A">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）不按时支付水、电等各项费用及相关由乙方需要支付的费用；</w:t>
      </w:r>
    </w:p>
    <w:p w14:paraId="0BA8B729">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）不按时缴纳违约金；</w:t>
      </w:r>
    </w:p>
    <w:p w14:paraId="681803A8">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）造成甲方及其他第三人人身、财产损失未能及时赔偿，甲方先行垫付相关款项的；</w:t>
      </w:r>
    </w:p>
    <w:p w14:paraId="7676F047">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w:t>
      </w:r>
      <w:r>
        <w:rPr>
          <w:rFonts w:ascii="宋体" w:hAnsi="宋体" w:cs="宋体"/>
          <w:sz w:val="21"/>
          <w:szCs w:val="21"/>
        </w:rPr>
        <w:t>5</w:t>
      </w:r>
      <w:r>
        <w:rPr>
          <w:rFonts w:hint="eastAsia" w:ascii="宋体" w:hAnsi="宋体" w:cs="宋体"/>
          <w:sz w:val="21"/>
          <w:szCs w:val="21"/>
        </w:rPr>
        <w:t>）在租赁期内，</w:t>
      </w:r>
      <w:r>
        <w:rPr>
          <w:rFonts w:hint="eastAsia" w:ascii="宋体" w:hAnsi="宋体" w:cs="宋体"/>
          <w:bCs/>
          <w:sz w:val="21"/>
          <w:szCs w:val="21"/>
        </w:rPr>
        <w:t>未按规定报经相关行政主管机关核准，</w:t>
      </w:r>
      <w:r>
        <w:rPr>
          <w:rFonts w:hint="eastAsia" w:ascii="宋体" w:hAnsi="宋体" w:cs="宋体"/>
          <w:sz w:val="21"/>
          <w:szCs w:val="21"/>
        </w:rPr>
        <w:t>擅自在租赁范围内实施房屋维修、改造、装修；</w:t>
      </w:r>
    </w:p>
    <w:p w14:paraId="5E79288D">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（6）违反附件三中相关考核条款；</w:t>
      </w:r>
    </w:p>
    <w:p w14:paraId="437AA466">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（7）其他乙方应付款项。</w:t>
      </w:r>
    </w:p>
    <w:p w14:paraId="4C75D176">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4.3 在租赁期限内，乙方应保证履约保证金保持足额。若甲方因上述原因扣除履约保证金相关费用，甲方可以通知乙方相关费用扣除情况及事实理由，乙方须在接到甲方书面通知之日起 5 个工作日内将甲方扣除的履约保证金部分补足，否则，视作乙方严重违约。如果履约保证金不足以抵扣相应费用的，乙方应当于5个工作日内向甲方支付不足部分的费用及履约保证金，否则视作乙方严重违约。</w:t>
      </w:r>
    </w:p>
    <w:p w14:paraId="58D4EB6D">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4.4 履约保证金的退还：租赁期满或提前解除本合同的，在乙方付清租金、水电费、违约金、赔偿款等各种费用且乙方按本合同约定返还租赁房屋，经甲方书面确认后，甲方在 30 日内一次性无息退还给乙方，乙方开具履约保证金的收款收据。</w:t>
      </w:r>
    </w:p>
    <w:p w14:paraId="7827781E">
      <w:pPr>
        <w:pStyle w:val="6"/>
        <w:adjustRightInd w:val="0"/>
        <w:snapToGrid w:val="0"/>
        <w:spacing w:line="360" w:lineRule="auto"/>
        <w:ind w:firstLine="0" w:firstLineChars="0"/>
        <w:rPr>
          <w:rFonts w:ascii="宋体" w:hAnsi="宋体" w:cs="宋体"/>
          <w:sz w:val="21"/>
          <w:szCs w:val="21"/>
        </w:rPr>
      </w:pPr>
    </w:p>
    <w:p w14:paraId="59ECEB3F">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5</w:t>
      </w:r>
      <w:r>
        <w:rPr>
          <w:rFonts w:ascii="宋体" w:hAnsi="宋体" w:cs="宋体"/>
          <w:b/>
          <w:szCs w:val="21"/>
        </w:rPr>
        <w:t xml:space="preserve"> </w:t>
      </w:r>
      <w:r>
        <w:rPr>
          <w:rFonts w:hint="eastAsia" w:ascii="宋体" w:hAnsi="宋体" w:cs="宋体"/>
          <w:b/>
          <w:szCs w:val="21"/>
        </w:rPr>
        <w:t>水电费及其他相关费用</w:t>
      </w:r>
    </w:p>
    <w:p w14:paraId="65532C09">
      <w:pPr>
        <w:numPr>
          <w:ilvl w:val="255"/>
          <w:numId w:val="0"/>
        </w:numPr>
        <w:spacing w:line="360" w:lineRule="auto"/>
        <w:ind w:firstLine="420" w:firstLineChars="200"/>
        <w:rPr>
          <w:rFonts w:ascii="宋体" w:hAnsi="宋体" w:cs="宋体"/>
          <w:szCs w:val="21"/>
        </w:rPr>
      </w:pPr>
      <w:r>
        <w:rPr>
          <w:rFonts w:hint="eastAsia" w:ascii="宋体" w:hAnsi="宋体" w:cs="宋体"/>
          <w:szCs w:val="21"/>
        </w:rPr>
        <w:t>5.1在租赁期内，乙方除应按约定向甲方支付租金外，还应承担已交付区域的水费、电费等费用。</w:t>
      </w:r>
    </w:p>
    <w:p w14:paraId="0EE8CFF3">
      <w:pPr>
        <w:spacing w:line="360" w:lineRule="auto"/>
        <w:ind w:firstLine="420" w:firstLineChars="200"/>
        <w:rPr>
          <w:rFonts w:ascii="宋体" w:hAnsi="宋体" w:cs="宋体"/>
          <w:szCs w:val="21"/>
        </w:rPr>
      </w:pPr>
      <w:r>
        <w:rPr>
          <w:rFonts w:hint="eastAsia" w:ascii="宋体" w:hAnsi="宋体" w:cs="宋体"/>
          <w:szCs w:val="21"/>
        </w:rPr>
        <w:t>5.2 水电费收费标准</w:t>
      </w:r>
    </w:p>
    <w:p w14:paraId="2A2CA0F1">
      <w:pPr>
        <w:spacing w:line="360" w:lineRule="auto"/>
        <w:ind w:firstLine="420" w:firstLineChars="200"/>
        <w:rPr>
          <w:rFonts w:ascii="宋体" w:hAnsi="宋体" w:cs="宋体"/>
          <w:szCs w:val="21"/>
        </w:rPr>
      </w:pPr>
      <w:r>
        <w:rPr>
          <w:rFonts w:hint="eastAsia" w:ascii="宋体" w:hAnsi="宋体" w:cs="宋体"/>
          <w:szCs w:val="21"/>
        </w:rPr>
        <w:t xml:space="preserve">5.2.1 </w:t>
      </w:r>
      <w:r>
        <w:rPr>
          <w:rFonts w:hint="eastAsia" w:ascii="宋体" w:hAnsi="宋体" w:cs="宋体"/>
          <w:spacing w:val="2"/>
          <w:szCs w:val="21"/>
        </w:rPr>
        <w:t>电费收费标准为：含税每度电单价按《国网浙江省电力</w:t>
      </w:r>
      <w:r>
        <w:rPr>
          <w:rFonts w:hint="eastAsia" w:ascii="宋体" w:hAnsi="宋体" w:cs="宋体"/>
          <w:szCs w:val="21"/>
        </w:rPr>
        <w:t>有限公司代理购电工商业用户电价表》中单一制一般工商业用电35</w:t>
      </w:r>
      <w:r>
        <w:rPr>
          <w:rFonts w:hint="eastAsia" w:ascii="宋体" w:hAnsi="宋体" w:cs="宋体"/>
          <w:spacing w:val="-4"/>
          <w:szCs w:val="21"/>
        </w:rPr>
        <w:t>千伏及以上电度用电价格顺加10%。</w:t>
      </w:r>
    </w:p>
    <w:p w14:paraId="0D096A7D">
      <w:pPr>
        <w:spacing w:line="360" w:lineRule="auto"/>
        <w:ind w:firstLine="420" w:firstLineChars="200"/>
        <w:rPr>
          <w:rFonts w:ascii="宋体" w:hAnsi="宋体" w:cs="宋体"/>
          <w:szCs w:val="21"/>
        </w:rPr>
      </w:pPr>
      <w:r>
        <w:rPr>
          <w:rFonts w:hint="eastAsia" w:ascii="宋体" w:hAnsi="宋体" w:cs="宋体"/>
          <w:szCs w:val="21"/>
        </w:rPr>
        <w:t xml:space="preserve">5.2.2 </w:t>
      </w:r>
      <w:r>
        <w:rPr>
          <w:rFonts w:hint="eastAsia" w:ascii="宋体" w:hAnsi="宋体" w:cs="宋体"/>
          <w:spacing w:val="1"/>
          <w:szCs w:val="21"/>
        </w:rPr>
        <w:t>水费收费标准为：不含税</w:t>
      </w:r>
      <w:r>
        <w:rPr>
          <w:rFonts w:hint="eastAsia" w:ascii="宋体" w:hAnsi="宋体" w:cs="宋体"/>
          <w:szCs w:val="21"/>
        </w:rPr>
        <w:t>人民币 4.4 元/</w:t>
      </w:r>
      <w:r>
        <w:rPr>
          <w:rFonts w:hint="eastAsia" w:ascii="宋体" w:hAnsi="宋体" w:cs="宋体"/>
          <w:spacing w:val="-7"/>
          <w:szCs w:val="21"/>
        </w:rPr>
        <w:t>立方米。</w:t>
      </w:r>
    </w:p>
    <w:p w14:paraId="4C6E1DD0">
      <w:pPr>
        <w:spacing w:line="360" w:lineRule="auto"/>
        <w:ind w:firstLine="412" w:firstLineChars="200"/>
        <w:rPr>
          <w:rFonts w:ascii="宋体" w:hAnsi="宋体" w:cs="宋体"/>
          <w:spacing w:val="-2"/>
          <w:szCs w:val="21"/>
        </w:rPr>
      </w:pPr>
      <w:r>
        <w:rPr>
          <w:rFonts w:hint="eastAsia" w:ascii="宋体" w:hAnsi="宋体" w:cs="宋体"/>
          <w:spacing w:val="-2"/>
          <w:szCs w:val="21"/>
        </w:rPr>
        <w:t>5.3 水电费按半年（租赁年度）收取，半年结束后的 15 个工作日内一次性支付。</w:t>
      </w:r>
    </w:p>
    <w:p w14:paraId="41029701">
      <w:pPr>
        <w:spacing w:line="360" w:lineRule="auto"/>
        <w:ind w:firstLine="420" w:firstLineChars="200"/>
        <w:rPr>
          <w:rFonts w:ascii="宋体" w:hAnsi="宋体" w:cs="宋体"/>
          <w:szCs w:val="21"/>
        </w:rPr>
      </w:pPr>
      <w:r>
        <w:rPr>
          <w:rFonts w:hint="eastAsia" w:ascii="宋体" w:hAnsi="宋体" w:cs="宋体"/>
          <w:szCs w:val="21"/>
        </w:rPr>
        <w:t>5.4 根据本合同所发生的交易产生的税、费应根据法律规定由各方自行承担。</w:t>
      </w:r>
    </w:p>
    <w:p w14:paraId="10AA7369">
      <w:pPr>
        <w:spacing w:line="360" w:lineRule="auto"/>
        <w:ind w:firstLine="420" w:firstLineChars="200"/>
        <w:rPr>
          <w:rFonts w:ascii="宋体" w:hAnsi="宋体" w:cs="宋体"/>
          <w:szCs w:val="21"/>
        </w:rPr>
      </w:pPr>
      <w:r>
        <w:rPr>
          <w:rFonts w:hint="eastAsia" w:ascii="宋体" w:hAnsi="宋体" w:cs="宋体"/>
          <w:szCs w:val="21"/>
        </w:rPr>
        <w:t>5.5 垃圾清运费、保洁费、保安服务费由乙方自行承担。</w:t>
      </w:r>
    </w:p>
    <w:p w14:paraId="65983DB1">
      <w:pPr>
        <w:spacing w:line="360" w:lineRule="auto"/>
        <w:ind w:firstLine="420" w:firstLineChars="200"/>
        <w:rPr>
          <w:rFonts w:ascii="宋体" w:hAnsi="宋体" w:cs="宋体"/>
          <w:szCs w:val="21"/>
        </w:rPr>
      </w:pPr>
    </w:p>
    <w:p w14:paraId="2839A50D">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6</w:t>
      </w:r>
      <w:r>
        <w:rPr>
          <w:rFonts w:ascii="宋体" w:hAnsi="宋体" w:cs="宋体"/>
          <w:b/>
          <w:szCs w:val="21"/>
        </w:rPr>
        <w:t xml:space="preserve"> </w:t>
      </w:r>
      <w:r>
        <w:rPr>
          <w:rFonts w:hint="eastAsia" w:ascii="宋体" w:hAnsi="宋体" w:cs="宋体"/>
          <w:b/>
          <w:szCs w:val="21"/>
        </w:rPr>
        <w:t>房屋的交接</w:t>
      </w:r>
    </w:p>
    <w:p w14:paraId="6B3BBA46">
      <w:pPr>
        <w:adjustRightInd w:val="0"/>
        <w:snapToGrid w:val="0"/>
        <w:spacing w:line="360" w:lineRule="auto"/>
        <w:ind w:firstLine="420" w:firstLineChars="200"/>
        <w:rPr>
          <w:rFonts w:ascii="宋体" w:hAnsi="宋体" w:cs="宋体"/>
          <w:szCs w:val="21"/>
        </w:rPr>
      </w:pPr>
      <w:r>
        <w:rPr>
          <w:rFonts w:hint="eastAsia" w:ascii="宋体" w:hAnsi="宋体" w:cs="宋体"/>
          <w:szCs w:val="21"/>
        </w:rPr>
        <w:t>6.1 在乙方已经按照本合同约定交付履约保证金、</w:t>
      </w:r>
      <w:r>
        <w:rPr>
          <w:rFonts w:hint="eastAsia" w:ascii="宋体" w:hAnsi="宋体"/>
          <w:szCs w:val="21"/>
        </w:rPr>
        <w:t>首期</w:t>
      </w:r>
      <w:r>
        <w:rPr>
          <w:rFonts w:hint="eastAsia" w:ascii="宋体" w:hAnsi="宋体" w:cs="宋体"/>
          <w:szCs w:val="21"/>
        </w:rPr>
        <w:t>租金的前提下，房屋及房屋的设施、设备以实地现状进行交付。乙方同意按甲方邮寄的《租赁房屋交付通知书》内通知的交付日期（“交付日”）进行房屋交接，双方签署《租赁房屋交接确认</w:t>
      </w:r>
      <w:r>
        <w:rPr>
          <w:rFonts w:hint="eastAsia" w:ascii="宋体" w:hAnsi="宋体" w:cs="宋体"/>
          <w:szCs w:val="21"/>
          <w:lang w:val="en-US" w:eastAsia="zh-CN"/>
        </w:rPr>
        <w:t>书</w:t>
      </w:r>
      <w:r>
        <w:rPr>
          <w:rFonts w:hint="eastAsia" w:ascii="宋体" w:hAnsi="宋体" w:cs="宋体"/>
          <w:szCs w:val="21"/>
        </w:rPr>
        <w:t>》并以交付日起算该房屋租赁起始日及起算租金，若乙方未按本条约定进行房屋交接的，并不影响租金按甲方通知的交付日作为租赁起始日开始计算。</w:t>
      </w:r>
    </w:p>
    <w:p w14:paraId="5D663689">
      <w:pPr>
        <w:adjustRightInd w:val="0"/>
        <w:snapToGrid w:val="0"/>
        <w:spacing w:line="360" w:lineRule="auto"/>
        <w:ind w:firstLine="420" w:firstLineChars="200"/>
        <w:rPr>
          <w:rFonts w:ascii="宋体" w:hAnsi="宋体" w:cs="宋体"/>
          <w:szCs w:val="21"/>
        </w:rPr>
      </w:pPr>
      <w:r>
        <w:rPr>
          <w:rFonts w:hint="eastAsia" w:ascii="宋体" w:hAnsi="宋体" w:cs="宋体"/>
          <w:szCs w:val="21"/>
        </w:rPr>
        <w:t>6.2 房屋的设计建造应符合国家相关法规的要求，甲、乙双方均认可房屋现状。</w:t>
      </w:r>
    </w:p>
    <w:p w14:paraId="51A96304">
      <w:pPr>
        <w:adjustRightInd w:val="0"/>
        <w:snapToGrid w:val="0"/>
        <w:spacing w:line="360" w:lineRule="auto"/>
        <w:ind w:firstLine="420" w:firstLineChars="200"/>
        <w:rPr>
          <w:rFonts w:ascii="宋体" w:hAnsi="宋体" w:cs="宋体"/>
          <w:szCs w:val="21"/>
        </w:rPr>
      </w:pPr>
      <w:r>
        <w:rPr>
          <w:rFonts w:hint="eastAsia" w:ascii="宋体" w:hAnsi="宋体" w:cs="宋体"/>
          <w:szCs w:val="21"/>
        </w:rPr>
        <w:t>6.3 房屋附属设备的性能、质量及技术要求等应符合经双方确认的设备技术条件。</w:t>
      </w:r>
    </w:p>
    <w:p w14:paraId="71AA1192">
      <w:pPr>
        <w:adjustRightInd w:val="0"/>
        <w:snapToGrid w:val="0"/>
        <w:spacing w:line="360" w:lineRule="auto"/>
        <w:ind w:firstLine="420" w:firstLineChars="200"/>
        <w:rPr>
          <w:rFonts w:ascii="宋体" w:hAnsi="宋体" w:cs="宋体"/>
          <w:szCs w:val="21"/>
        </w:rPr>
      </w:pPr>
      <w:r>
        <w:rPr>
          <w:rFonts w:hint="eastAsia" w:ascii="宋体" w:hAnsi="宋体" w:cs="宋体"/>
          <w:szCs w:val="21"/>
        </w:rPr>
        <w:t>6.4 交接验收：双方共同对租赁房屋、附属设备进行初步查验，确认房屋及附属设备状态良好，满足使用要求。</w:t>
      </w:r>
    </w:p>
    <w:p w14:paraId="1A693388">
      <w:pPr>
        <w:spacing w:line="360" w:lineRule="auto"/>
        <w:ind w:firstLine="420" w:firstLineChars="200"/>
        <w:rPr>
          <w:rFonts w:ascii="宋体" w:hAnsi="宋体" w:cs="宋体"/>
          <w:szCs w:val="21"/>
        </w:rPr>
      </w:pPr>
    </w:p>
    <w:p w14:paraId="397B7DBA">
      <w:pPr>
        <w:adjustRightInd w:val="0"/>
        <w:snapToGrid w:val="0"/>
        <w:spacing w:line="360" w:lineRule="auto"/>
        <w:ind w:firstLine="422" w:firstLineChars="200"/>
        <w:outlineLvl w:val="0"/>
        <w:rPr>
          <w:rFonts w:ascii="宋体" w:hAnsi="宋体" w:cs="宋体"/>
          <w:b/>
          <w:szCs w:val="21"/>
        </w:rPr>
      </w:pPr>
      <w:r>
        <w:rPr>
          <w:rFonts w:hint="eastAsia" w:ascii="宋体" w:hAnsi="宋体" w:cs="宋体"/>
          <w:b/>
          <w:szCs w:val="21"/>
        </w:rPr>
        <w:t>7</w:t>
      </w:r>
      <w:r>
        <w:rPr>
          <w:rFonts w:ascii="宋体" w:hAnsi="宋体" w:cs="宋体"/>
          <w:b/>
          <w:szCs w:val="21"/>
        </w:rPr>
        <w:t xml:space="preserve"> </w:t>
      </w:r>
      <w:r>
        <w:rPr>
          <w:rFonts w:hint="eastAsia" w:ascii="宋体" w:hAnsi="宋体" w:cs="宋体"/>
          <w:b/>
          <w:szCs w:val="21"/>
        </w:rPr>
        <w:t>房屋及附属设备的维护保养和改造</w:t>
      </w:r>
    </w:p>
    <w:p w14:paraId="3280A2BB">
      <w:pPr>
        <w:adjustRightInd w:val="0"/>
        <w:snapToGrid w:val="0"/>
        <w:spacing w:line="360" w:lineRule="auto"/>
        <w:ind w:firstLine="420" w:firstLineChars="200"/>
        <w:outlineLvl w:val="0"/>
        <w:rPr>
          <w:rFonts w:ascii="宋体" w:hAnsi="宋体" w:cs="宋体"/>
          <w:bCs/>
          <w:szCs w:val="21"/>
        </w:rPr>
      </w:pPr>
      <w:r>
        <w:rPr>
          <w:rFonts w:hint="eastAsia" w:ascii="宋体" w:hAnsi="宋体" w:cs="宋体"/>
          <w:bCs/>
          <w:szCs w:val="21"/>
        </w:rPr>
        <w:t>7.1 在租赁期内，乙方应按照甲方提供的设备维护保养规程同时结合设备实际使用情况对设备进行维护。维护包括检查和对备件的维护，包括清洁、润滑、调整以及更换易损易耗件等。乙方应对设备使用和维护信息进行记录，并定期提供给甲方。</w:t>
      </w:r>
    </w:p>
    <w:p w14:paraId="78FE710E">
      <w:pPr>
        <w:adjustRightInd w:val="0"/>
        <w:snapToGrid w:val="0"/>
        <w:spacing w:line="360" w:lineRule="auto"/>
        <w:ind w:firstLine="420" w:firstLineChars="200"/>
        <w:outlineLvl w:val="0"/>
        <w:rPr>
          <w:rFonts w:ascii="宋体" w:hAnsi="宋体" w:cs="宋体"/>
          <w:bCs/>
          <w:szCs w:val="21"/>
        </w:rPr>
      </w:pPr>
      <w:r>
        <w:rPr>
          <w:rFonts w:hint="eastAsia" w:ascii="宋体" w:hAnsi="宋体" w:cs="宋体"/>
          <w:bCs/>
          <w:szCs w:val="21"/>
        </w:rPr>
        <w:t xml:space="preserve">7.2 在租赁期内，设备出现的故障等均由乙方修复，修复方案及结果须由甲方进行确认。 </w:t>
      </w:r>
    </w:p>
    <w:p w14:paraId="37BEE4E0">
      <w:pPr>
        <w:adjustRightInd w:val="0"/>
        <w:snapToGrid w:val="0"/>
        <w:spacing w:line="360" w:lineRule="auto"/>
        <w:ind w:firstLine="420" w:firstLineChars="200"/>
        <w:outlineLvl w:val="0"/>
        <w:rPr>
          <w:rFonts w:ascii="宋体" w:hAnsi="宋体" w:cs="宋体"/>
          <w:bCs/>
          <w:szCs w:val="21"/>
        </w:rPr>
      </w:pPr>
      <w:r>
        <w:rPr>
          <w:rFonts w:hint="eastAsia" w:ascii="宋体" w:hAnsi="宋体" w:cs="宋体"/>
          <w:bCs/>
          <w:szCs w:val="21"/>
        </w:rPr>
        <w:t>7.3 在租赁期内，乙方应保持所租房屋及附属设备完好无损。由于乙方原因造成房屋及设备损坏的，乙方应当给予赔偿，但合理折旧和损耗除外。</w:t>
      </w:r>
    </w:p>
    <w:p w14:paraId="47265539">
      <w:pPr>
        <w:adjustRightInd w:val="0"/>
        <w:snapToGrid w:val="0"/>
        <w:spacing w:line="360" w:lineRule="auto"/>
        <w:ind w:firstLine="420" w:firstLineChars="200"/>
        <w:outlineLvl w:val="0"/>
        <w:rPr>
          <w:rFonts w:ascii="宋体" w:hAnsi="宋体" w:cs="宋体"/>
          <w:bCs/>
          <w:szCs w:val="21"/>
        </w:rPr>
      </w:pPr>
      <w:r>
        <w:rPr>
          <w:rFonts w:hint="eastAsia" w:ascii="宋体" w:hAnsi="宋体" w:cs="宋体"/>
          <w:bCs/>
          <w:szCs w:val="21"/>
        </w:rPr>
        <w:t>7.4 在租赁期内，乙方如需增加设备或对场地、设备进行改造的，需提供相应的施工方案，由甲方审批后方可执行，所产生的费用由乙方承担。租赁到期后，乙方负责按甲方要求恢复，甲方进行验收。</w:t>
      </w:r>
    </w:p>
    <w:p w14:paraId="7DC9B2C3">
      <w:pPr>
        <w:adjustRightInd w:val="0"/>
        <w:snapToGrid w:val="0"/>
        <w:spacing w:line="360" w:lineRule="auto"/>
        <w:ind w:firstLine="420" w:firstLineChars="200"/>
        <w:outlineLvl w:val="0"/>
        <w:rPr>
          <w:rFonts w:ascii="宋体" w:hAnsi="宋体" w:cs="宋体"/>
          <w:szCs w:val="21"/>
        </w:rPr>
      </w:pPr>
      <w:r>
        <w:rPr>
          <w:rFonts w:hint="eastAsia" w:ascii="宋体" w:hAnsi="宋体" w:cs="宋体"/>
          <w:bCs/>
          <w:szCs w:val="21"/>
        </w:rPr>
        <w:t>7.5 在租赁期内，甲方配备的消防及风水电设施，由乙方按甲方规程负责日常点检、巡检并提供日常故障的维护及消耗物料，由乙方负责灭火器的更新、充装。</w:t>
      </w:r>
    </w:p>
    <w:p w14:paraId="61C2F926">
      <w:pPr>
        <w:adjustRightInd w:val="0"/>
        <w:snapToGrid w:val="0"/>
        <w:spacing w:line="360" w:lineRule="auto"/>
        <w:ind w:firstLine="422" w:firstLineChars="200"/>
        <w:outlineLvl w:val="0"/>
        <w:rPr>
          <w:rFonts w:ascii="宋体" w:hAnsi="宋体" w:cs="宋体"/>
          <w:b/>
          <w:szCs w:val="21"/>
        </w:rPr>
      </w:pPr>
    </w:p>
    <w:p w14:paraId="09EAA2CE">
      <w:pPr>
        <w:adjustRightInd w:val="0"/>
        <w:snapToGrid w:val="0"/>
        <w:spacing w:line="360" w:lineRule="auto"/>
        <w:ind w:firstLine="422" w:firstLineChars="200"/>
        <w:outlineLvl w:val="0"/>
        <w:rPr>
          <w:rFonts w:ascii="宋体" w:hAnsi="宋体" w:cs="宋体"/>
          <w:b/>
          <w:szCs w:val="21"/>
        </w:rPr>
      </w:pPr>
      <w:r>
        <w:rPr>
          <w:rFonts w:hint="eastAsia" w:ascii="宋体" w:hAnsi="宋体" w:cs="宋体"/>
          <w:b/>
          <w:szCs w:val="21"/>
        </w:rPr>
        <w:t>8</w:t>
      </w:r>
      <w:r>
        <w:rPr>
          <w:rFonts w:ascii="宋体" w:hAnsi="宋体" w:cs="宋体"/>
          <w:b/>
          <w:szCs w:val="21"/>
        </w:rPr>
        <w:t xml:space="preserve"> </w:t>
      </w:r>
      <w:r>
        <w:rPr>
          <w:rFonts w:hint="eastAsia" w:ascii="宋体" w:hAnsi="宋体" w:cs="宋体"/>
          <w:b/>
          <w:szCs w:val="21"/>
        </w:rPr>
        <w:t>甲方的权利和义务</w:t>
      </w:r>
    </w:p>
    <w:p w14:paraId="3ABBD153">
      <w:pPr>
        <w:adjustRightInd w:val="0"/>
        <w:snapToGrid w:val="0"/>
        <w:spacing w:line="360" w:lineRule="auto"/>
        <w:ind w:firstLine="420" w:firstLineChars="200"/>
        <w:rPr>
          <w:rFonts w:ascii="宋体" w:hAnsi="宋体" w:cs="宋体"/>
          <w:szCs w:val="21"/>
        </w:rPr>
      </w:pPr>
      <w:r>
        <w:rPr>
          <w:rFonts w:hint="eastAsia" w:ascii="宋体" w:hAnsi="宋体" w:cs="宋体"/>
          <w:szCs w:val="21"/>
        </w:rPr>
        <w:t>8.1 甲方应保证出租房屋的结构和质量安全，保证出租房屋权属无争议。</w:t>
      </w:r>
    </w:p>
    <w:p w14:paraId="56B17888">
      <w:pPr>
        <w:adjustRightInd w:val="0"/>
        <w:snapToGrid w:val="0"/>
        <w:spacing w:line="360" w:lineRule="auto"/>
        <w:ind w:firstLine="420" w:firstLineChars="200"/>
        <w:rPr>
          <w:rFonts w:ascii="宋体" w:hAnsi="宋体" w:cs="宋体"/>
          <w:szCs w:val="21"/>
        </w:rPr>
      </w:pPr>
      <w:r>
        <w:rPr>
          <w:rFonts w:hint="eastAsia" w:ascii="宋体" w:hAnsi="宋体" w:cs="宋体"/>
          <w:szCs w:val="21"/>
        </w:rPr>
        <w:t>8.2 在租赁期内，甲方有权因对建筑物的维修、保养、环卫、防盗、防灾、救护或其他管理上的需要而进入乙方所承租的房屋。</w:t>
      </w:r>
    </w:p>
    <w:p w14:paraId="182801E1">
      <w:pPr>
        <w:pStyle w:val="6"/>
        <w:adjustRightInd w:val="0"/>
        <w:snapToGrid w:val="0"/>
        <w:spacing w:line="360" w:lineRule="auto"/>
        <w:ind w:firstLine="420"/>
        <w:outlineLvl w:val="0"/>
        <w:rPr>
          <w:rFonts w:ascii="宋体" w:hAnsi="宋体" w:cs="宋体"/>
          <w:sz w:val="21"/>
          <w:szCs w:val="21"/>
        </w:rPr>
      </w:pPr>
      <w:r>
        <w:rPr>
          <w:rFonts w:hint="eastAsia" w:ascii="宋体" w:hAnsi="宋体" w:cs="宋体"/>
          <w:sz w:val="21"/>
          <w:szCs w:val="21"/>
        </w:rPr>
        <w:t>8.3 甲方有权不定期对该租赁房屋进行入户安全检查或要求乙方配合进行联合安全检查，对检查发现的安全隐患或问题，甲方有权向乙方发出整改通知单等，并责令乙方限期整改。乙方必须无条件按照要求予以整改，且经甲方验收合格；如乙方未按要求拒绝落实整改的，则视为乙方严重违约，乙方应承担相应的违约责任，甲方有权继续督促乙方限期整改并对该租赁房屋采取断水、断电等措施，直至乙方整改完毕，此外甲方也可以自行委托选择第三方单位对安全隐患进行整改，相关整改费用从乙方履约保证金内直接扣除。</w:t>
      </w:r>
    </w:p>
    <w:p w14:paraId="7D3CE4B6">
      <w:pPr>
        <w:adjustRightInd w:val="0"/>
        <w:snapToGrid w:val="0"/>
        <w:spacing w:line="360" w:lineRule="auto"/>
        <w:ind w:firstLine="420" w:firstLineChars="200"/>
        <w:rPr>
          <w:rFonts w:ascii="宋体" w:hAnsi="宋体" w:cs="宋体"/>
          <w:szCs w:val="21"/>
        </w:rPr>
      </w:pPr>
      <w:r>
        <w:rPr>
          <w:rFonts w:hint="eastAsia" w:ascii="宋体" w:hAnsi="宋体" w:cs="宋体"/>
          <w:szCs w:val="21"/>
        </w:rPr>
        <w:t xml:space="preserve">8.4 </w:t>
      </w:r>
      <w:r>
        <w:rPr>
          <w:rFonts w:hint="eastAsia" w:ascii="宋体" w:hAnsi="宋体" w:cs="宋体"/>
          <w:spacing w:val="-4"/>
          <w:szCs w:val="21"/>
        </w:rPr>
        <w:t>甲方有权对乙方用水用电行为进行监管。</w:t>
      </w:r>
      <w:r>
        <w:rPr>
          <w:rFonts w:hint="eastAsia" w:ascii="宋体" w:hAnsi="宋体" w:cs="宋体"/>
          <w:szCs w:val="21"/>
        </w:rPr>
        <w:t>在乙方出现违反本合同或破坏甲方安全、有序运营的情况下，根据具体情况对乙方进行处理。</w:t>
      </w:r>
    </w:p>
    <w:p w14:paraId="3A02C971">
      <w:pPr>
        <w:adjustRightInd w:val="0"/>
        <w:snapToGrid w:val="0"/>
        <w:spacing w:line="360" w:lineRule="auto"/>
        <w:ind w:firstLine="420" w:firstLineChars="200"/>
        <w:rPr>
          <w:rFonts w:ascii="宋体" w:hAnsi="宋体" w:cs="宋体"/>
          <w:szCs w:val="21"/>
        </w:rPr>
      </w:pPr>
      <w:r>
        <w:rPr>
          <w:rFonts w:hint="eastAsia" w:ascii="宋体" w:hAnsi="宋体" w:cs="宋体"/>
          <w:szCs w:val="21"/>
        </w:rPr>
        <w:t>8.5 甲方有权对乙方的用水用电设施进行检查，乙方应予以配合。</w:t>
      </w:r>
    </w:p>
    <w:p w14:paraId="69089BA8">
      <w:pPr>
        <w:adjustRightInd w:val="0"/>
        <w:snapToGrid w:val="0"/>
        <w:spacing w:line="360" w:lineRule="auto"/>
        <w:ind w:firstLine="420" w:firstLineChars="200"/>
        <w:rPr>
          <w:rFonts w:ascii="宋体" w:hAnsi="宋体" w:cs="宋体"/>
          <w:szCs w:val="21"/>
        </w:rPr>
      </w:pPr>
      <w:r>
        <w:rPr>
          <w:rFonts w:hint="eastAsia" w:ascii="宋体" w:hAnsi="宋体" w:cs="宋体"/>
          <w:szCs w:val="21"/>
        </w:rPr>
        <w:t>8.6 对有计划的检修、临时检修、保养供水供电设施作业等原因导致停止供水供电的，甲方应当事先通知乙方。</w:t>
      </w:r>
    </w:p>
    <w:p w14:paraId="2C0A2FF0">
      <w:pPr>
        <w:adjustRightInd w:val="0"/>
        <w:snapToGrid w:val="0"/>
        <w:spacing w:line="360" w:lineRule="auto"/>
        <w:ind w:firstLine="420" w:firstLineChars="200"/>
        <w:rPr>
          <w:rFonts w:ascii="宋体" w:hAnsi="宋体" w:cs="宋体"/>
          <w:szCs w:val="21"/>
        </w:rPr>
      </w:pPr>
      <w:r>
        <w:rPr>
          <w:rFonts w:hint="eastAsia" w:ascii="宋体" w:hAnsi="宋体" w:cs="宋体"/>
          <w:szCs w:val="21"/>
        </w:rPr>
        <w:t>8.7 租赁期满，甲方将重新公开招租。</w:t>
      </w:r>
    </w:p>
    <w:p w14:paraId="30588AE2">
      <w:pPr>
        <w:adjustRightInd w:val="0"/>
        <w:snapToGrid w:val="0"/>
        <w:spacing w:line="360" w:lineRule="auto"/>
        <w:ind w:firstLine="420" w:firstLineChars="200"/>
        <w:rPr>
          <w:rFonts w:ascii="宋体" w:hAnsi="宋体" w:cs="宋体"/>
          <w:szCs w:val="21"/>
        </w:rPr>
      </w:pPr>
    </w:p>
    <w:p w14:paraId="140A2FF6">
      <w:pPr>
        <w:pStyle w:val="6"/>
        <w:adjustRightInd w:val="0"/>
        <w:snapToGrid w:val="0"/>
        <w:spacing w:line="360" w:lineRule="auto"/>
        <w:ind w:firstLine="422"/>
        <w:outlineLvl w:val="0"/>
        <w:rPr>
          <w:rFonts w:ascii="宋体" w:hAnsi="宋体" w:cs="宋体"/>
          <w:b/>
          <w:sz w:val="21"/>
          <w:szCs w:val="21"/>
        </w:rPr>
      </w:pPr>
      <w:r>
        <w:rPr>
          <w:rFonts w:hint="eastAsia" w:ascii="宋体" w:hAnsi="宋体" w:cs="宋体"/>
          <w:b/>
          <w:sz w:val="21"/>
          <w:szCs w:val="21"/>
        </w:rPr>
        <w:t>9</w:t>
      </w:r>
      <w:r>
        <w:rPr>
          <w:rFonts w:ascii="宋体" w:hAnsi="宋体" w:cs="宋体"/>
          <w:b/>
          <w:sz w:val="21"/>
          <w:szCs w:val="21"/>
        </w:rPr>
        <w:t xml:space="preserve"> </w:t>
      </w:r>
      <w:r>
        <w:rPr>
          <w:rFonts w:hint="eastAsia" w:ascii="宋体" w:hAnsi="宋体" w:cs="宋体"/>
          <w:b/>
          <w:sz w:val="21"/>
          <w:szCs w:val="21"/>
        </w:rPr>
        <w:t>乙方的权利和义务</w:t>
      </w:r>
    </w:p>
    <w:p w14:paraId="153FD4FD">
      <w:pPr>
        <w:adjustRightInd w:val="0"/>
        <w:snapToGrid w:val="0"/>
        <w:spacing w:line="360" w:lineRule="auto"/>
        <w:ind w:firstLine="420" w:firstLineChars="200"/>
        <w:rPr>
          <w:rFonts w:ascii="宋体" w:hAnsi="宋体" w:cs="宋体"/>
          <w:szCs w:val="21"/>
        </w:rPr>
      </w:pPr>
      <w:r>
        <w:rPr>
          <w:rFonts w:hint="eastAsia" w:ascii="宋体" w:hAnsi="宋体" w:cs="宋体"/>
          <w:szCs w:val="21"/>
        </w:rPr>
        <w:t>9.1 房屋以实地现状进行移交。乙方租赁房屋内甲方的设施设备的启用、维修、保养、年检、更新均由乙方按照甲方规程实施，与此相关的费用由乙方承担。维修过程中更换下来的部件（含零部件、损耗件等）、材料等需归还甲方。若租赁期内因房屋本身质量原因造成的主体结构漏水、渗水及沉降等现象的，甲方需承担维修工作，与此相关的费用由甲方承担。若租赁期内出现因乙方原因造成的房屋漏水、渗水、沉降及设备损坏等现象的，乙方需承担维修工作，与此相关的费用由乙方承担。</w:t>
      </w:r>
    </w:p>
    <w:p w14:paraId="3D37FBDB">
      <w:pPr>
        <w:numPr>
          <w:ins w:id="0" w:author="郭聪银" w:date="2023-08-20T19:19:00Z"/>
        </w:numPr>
        <w:adjustRightInd w:val="0"/>
        <w:snapToGrid w:val="0"/>
        <w:spacing w:line="360" w:lineRule="auto"/>
        <w:ind w:firstLine="420" w:firstLineChars="200"/>
        <w:rPr>
          <w:rFonts w:ascii="宋体" w:hAnsi="宋体" w:cs="宋体"/>
          <w:szCs w:val="21"/>
        </w:rPr>
      </w:pPr>
      <w:r>
        <w:rPr>
          <w:rFonts w:hint="eastAsia" w:ascii="宋体" w:hAnsi="宋体" w:cs="宋体"/>
          <w:szCs w:val="21"/>
        </w:rPr>
        <w:t>9.2 如乙方擅自改变房屋结构或因使用不当造成房屋或设施损坏的，乙方应立即负责修复并承担由此引起的一切经济损失。乙方在使用过程中，由于管理不当或违规使用而造成房屋损失的，应由乙方负责赔偿，乙方添加的设施设备由乙方自行负责。</w:t>
      </w:r>
    </w:p>
    <w:p w14:paraId="3C1C73E1">
      <w:pPr>
        <w:numPr>
          <w:ins w:id="1" w:author="郭聪银" w:date="2023-08-20T19:19:00Z"/>
        </w:numPr>
        <w:adjustRightInd w:val="0"/>
        <w:snapToGrid w:val="0"/>
        <w:spacing w:line="360" w:lineRule="auto"/>
        <w:ind w:firstLine="420" w:firstLineChars="200"/>
        <w:rPr>
          <w:rFonts w:ascii="宋体" w:hAnsi="宋体" w:cs="宋体"/>
          <w:szCs w:val="21"/>
        </w:rPr>
      </w:pPr>
      <w:r>
        <w:rPr>
          <w:rFonts w:hint="eastAsia" w:ascii="宋体" w:hAnsi="宋体" w:cs="宋体"/>
          <w:szCs w:val="21"/>
        </w:rPr>
        <w:t>9.3 乙方承担租赁期间该租赁房屋及归属人员的安全主体责任，因乙方</w:t>
      </w:r>
      <w:r>
        <w:rPr>
          <w:rFonts w:ascii="宋体" w:hAnsi="宋体" w:cs="宋体"/>
          <w:szCs w:val="21"/>
        </w:rPr>
        <w:t>原因</w:t>
      </w:r>
      <w:r>
        <w:rPr>
          <w:rFonts w:hint="eastAsia" w:ascii="宋体" w:hAnsi="宋体" w:cs="宋体"/>
          <w:szCs w:val="21"/>
        </w:rPr>
        <w:t>造成的人员伤亡、财产损失等由乙方承担全部责任。</w:t>
      </w:r>
    </w:p>
    <w:p w14:paraId="00530496">
      <w:pPr>
        <w:adjustRightInd w:val="0"/>
        <w:snapToGrid w:val="0"/>
        <w:spacing w:line="360" w:lineRule="auto"/>
        <w:ind w:firstLine="420" w:firstLineChars="200"/>
        <w:rPr>
          <w:rFonts w:ascii="宋体" w:hAnsi="宋体" w:cs="宋体"/>
          <w:szCs w:val="21"/>
        </w:rPr>
      </w:pPr>
      <w:r>
        <w:rPr>
          <w:rFonts w:hint="eastAsia" w:ascii="宋体" w:hAnsi="宋体" w:cs="宋体"/>
          <w:szCs w:val="21"/>
        </w:rPr>
        <w:t>9.4 在租赁期内，防火安全、门前三包、综合治理及安全、保卫等工作由乙方负责，乙方应执行当地有关部门规定并承担全部责任和服从甲方监督检查。乙方在租赁房屋内不得堆放杂物等，不得占道。乙方必须严格执行国家、地方、甲方相关安全、消防、综治、安保、维稳的法规、条例、制度，切实履行对该租赁房屋的安全主体责任和安全、消防第一责任人义务，建立、健全各项安全管理制度、流程；并落实配置安全管理人员、设施设备和安全资金，保持消防设施、器材功能齐全且完好有效，不得占用防火防烟分区、消防车通道、疏散通道，畅通联络机制，确保该租赁房屋的安全范畴的管理，合法、规范、有效、有序。同时，乙方应将其针对该租赁房屋制定建立的各项消防、安全管理制度、流程书面报送甲方备案。乙方应确保安全、消防工作的资金投入和组织保障，按法规要求实施该租赁房屋（含进场单位）的安全、防火检查工作，根据甲方要求配备必要的安全、治安保卫、消防等相关物资，同时按照要求做好安全应急、消防演练工作。</w:t>
      </w:r>
    </w:p>
    <w:p w14:paraId="476FE07E">
      <w:pPr>
        <w:adjustRightInd w:val="0"/>
        <w:snapToGrid w:val="0"/>
        <w:spacing w:line="360" w:lineRule="auto"/>
        <w:ind w:firstLine="420" w:firstLineChars="200"/>
        <w:rPr>
          <w:rFonts w:ascii="宋体" w:hAnsi="宋体" w:cs="宋体"/>
          <w:szCs w:val="21"/>
        </w:rPr>
      </w:pPr>
      <w:r>
        <w:rPr>
          <w:rFonts w:hint="eastAsia" w:ascii="宋体" w:hAnsi="宋体" w:cs="宋体"/>
          <w:szCs w:val="21"/>
        </w:rPr>
        <w:t>9.5 乙方应做好安全自查、自纠工作，同时配合甲方做好现场的</w:t>
      </w:r>
      <w:r>
        <w:rPr>
          <w:rFonts w:ascii="宋体" w:hAnsi="宋体" w:cs="宋体"/>
          <w:szCs w:val="21"/>
        </w:rPr>
        <w:t>消防</w:t>
      </w:r>
      <w:r>
        <w:rPr>
          <w:rFonts w:hint="eastAsia" w:ascii="宋体" w:hAnsi="宋体" w:cs="宋体"/>
          <w:szCs w:val="21"/>
        </w:rPr>
        <w:t>等安全相关问题的整改工作。若甲方检查发现问题，乙方收到甲方送达的书面整改通知单等，应当按照甲方的要求限期整改，并在整改完毕后</w:t>
      </w:r>
      <w:r>
        <w:rPr>
          <w:rFonts w:ascii="宋体" w:hAnsi="宋体" w:cs="宋体"/>
          <w:szCs w:val="21"/>
        </w:rPr>
        <w:t>3</w:t>
      </w:r>
      <w:r>
        <w:rPr>
          <w:rFonts w:hint="eastAsia" w:ascii="宋体" w:hAnsi="宋体" w:cs="宋体"/>
          <w:szCs w:val="21"/>
        </w:rPr>
        <w:t>个工作日内将整改相关材料（包括但不限于整改后现状照片等）交至甲方相关部门备案留底。乙方有义务定期对该租赁房屋进行消防安全隐患的巡查、巡检，并定期向甲方报告该租赁房屋的安全、消防情况，若涉及安全、消防的重大隐患或发现突发紧急情况，乙方应第一时间采取行动确保人员安全并向甲方报告。</w:t>
      </w:r>
    </w:p>
    <w:p w14:paraId="0F901423">
      <w:pPr>
        <w:adjustRightInd w:val="0"/>
        <w:snapToGrid w:val="0"/>
        <w:spacing w:line="360" w:lineRule="auto"/>
        <w:ind w:firstLine="420" w:firstLineChars="200"/>
        <w:rPr>
          <w:rFonts w:ascii="宋体" w:hAnsi="宋体" w:cs="宋体"/>
          <w:szCs w:val="21"/>
        </w:rPr>
      </w:pPr>
      <w:r>
        <w:rPr>
          <w:rFonts w:hint="eastAsia" w:ascii="宋体" w:hAnsi="宋体" w:cs="宋体"/>
          <w:szCs w:val="21"/>
        </w:rPr>
        <w:t>9.6 乙方应做好人员及财产管理，对于发生在在租赁房屋内的人身伤亡、财产损失承担全部责任。</w:t>
      </w:r>
    </w:p>
    <w:p w14:paraId="2089E0F6">
      <w:pPr>
        <w:numPr>
          <w:ins w:id="2" w:author="夏耀天" w:date="2023-09-14T11:27:00Z"/>
        </w:numPr>
        <w:adjustRightInd w:val="0"/>
        <w:snapToGrid w:val="0"/>
        <w:spacing w:line="360" w:lineRule="auto"/>
        <w:ind w:firstLine="420" w:firstLineChars="200"/>
        <w:rPr>
          <w:rFonts w:ascii="宋体" w:hAnsi="宋体" w:cs="宋体"/>
          <w:szCs w:val="21"/>
        </w:rPr>
      </w:pPr>
      <w:r>
        <w:rPr>
          <w:rFonts w:hint="eastAsia" w:ascii="宋体" w:hAnsi="宋体" w:cs="宋体"/>
          <w:szCs w:val="21"/>
        </w:rPr>
        <w:t>9.7 乙方须遵守甲方的安全管理制度，无条件执行相关部门或甲方为安全管理开展的相关工作要求。</w:t>
      </w:r>
    </w:p>
    <w:p w14:paraId="5C4A2B6D">
      <w:pPr>
        <w:numPr>
          <w:ins w:id="3" w:author="夏耀天" w:date="2023-09-14T11:27:00Z"/>
        </w:numPr>
        <w:adjustRightInd w:val="0"/>
        <w:snapToGrid w:val="0"/>
        <w:spacing w:line="360" w:lineRule="auto"/>
        <w:ind w:firstLine="420" w:firstLineChars="200"/>
        <w:rPr>
          <w:rFonts w:ascii="宋体" w:hAnsi="宋体" w:cs="宋体"/>
          <w:szCs w:val="21"/>
        </w:rPr>
      </w:pPr>
      <w:r>
        <w:rPr>
          <w:rFonts w:hint="eastAsia" w:ascii="宋体" w:hAnsi="宋体" w:cs="宋体"/>
          <w:szCs w:val="21"/>
        </w:rPr>
        <w:t>9.8 在租赁期间，甲方需使用租赁房屋及附属设备时，乙方应予以配合。</w:t>
      </w:r>
    </w:p>
    <w:p w14:paraId="121E51C3">
      <w:pPr>
        <w:numPr>
          <w:ins w:id="4" w:author="夏耀天" w:date="2023-09-14T11:27:00Z"/>
        </w:numPr>
        <w:adjustRightInd w:val="0"/>
        <w:snapToGrid w:val="0"/>
        <w:spacing w:line="360" w:lineRule="auto"/>
        <w:ind w:firstLine="420" w:firstLineChars="200"/>
        <w:rPr>
          <w:rFonts w:ascii="宋体" w:hAnsi="宋体" w:cs="宋体"/>
          <w:szCs w:val="21"/>
        </w:rPr>
      </w:pPr>
      <w:r>
        <w:rPr>
          <w:rFonts w:hint="eastAsia" w:ascii="宋体" w:hAnsi="宋体" w:cs="宋体"/>
          <w:szCs w:val="21"/>
        </w:rPr>
        <w:t>9.9 在租赁期间，乙方应满足甲方对房建结构、轨道、供电及相关设备的维保需求，相关施工作业计划由甲方统一管理。</w:t>
      </w:r>
    </w:p>
    <w:p w14:paraId="5C08637D">
      <w:pPr>
        <w:adjustRightInd w:val="0"/>
        <w:snapToGrid w:val="0"/>
        <w:spacing w:line="360" w:lineRule="auto"/>
        <w:ind w:firstLine="420" w:firstLineChars="200"/>
        <w:rPr>
          <w:rFonts w:ascii="宋体" w:hAnsi="宋体" w:cs="宋体"/>
          <w:szCs w:val="21"/>
        </w:rPr>
      </w:pPr>
      <w:r>
        <w:rPr>
          <w:rFonts w:hint="eastAsia" w:ascii="宋体" w:hAnsi="宋体" w:cs="宋体"/>
          <w:szCs w:val="21"/>
        </w:rPr>
        <w:t>9.10 乙方必须加强用电、用水、动火管理，不得乱搭乱接电和违章操作用电，不得在室内对电瓶车充电或电瓶充电，切实做好防火、易燃、易爆化学危险品的管理，配合甲方管理人员开展各项工作。在用水用电过程中产生的一切安全事故责任由乙方承担。</w:t>
      </w:r>
    </w:p>
    <w:p w14:paraId="72A1F736">
      <w:pPr>
        <w:adjustRightInd w:val="0"/>
        <w:snapToGrid w:val="0"/>
        <w:spacing w:line="360" w:lineRule="auto"/>
        <w:ind w:firstLine="420" w:firstLineChars="200"/>
        <w:rPr>
          <w:rFonts w:ascii="宋体" w:hAnsi="宋体" w:cs="宋体"/>
          <w:szCs w:val="21"/>
        </w:rPr>
      </w:pPr>
      <w:r>
        <w:rPr>
          <w:rFonts w:hint="eastAsia" w:ascii="宋体" w:hAnsi="宋体" w:cs="宋体"/>
          <w:szCs w:val="21"/>
        </w:rPr>
        <w:t>9.11 因乙方作业及周边环境变化引起的可能危及地铁运营安全或已经对地铁运营安全产生危害的突发事件，乙方应积极配合甲方开展应急处置工作。若乙方在实施巡检、巡查过程中发现该租赁房屋存在安全事故隐患的，乙方必须自行实施整改或落实相关责任人进行整改；情况严重的，必须暂停该租赁房屋的使用，直至隐患彻底消除，整改费用由乙方承担，乙方可向最终责任人追偿。乙方须保障租赁期间内该租赁房屋的隐患整治和重点部位安全落实率均达到100％，且无人员伤亡的事件。</w:t>
      </w:r>
    </w:p>
    <w:p w14:paraId="5832D444">
      <w:pPr>
        <w:adjustRightInd w:val="0"/>
        <w:snapToGrid w:val="0"/>
        <w:spacing w:line="360" w:lineRule="auto"/>
        <w:jc w:val="left"/>
        <w:rPr>
          <w:rFonts w:ascii="宋体" w:hAnsi="宋体" w:cs="宋体"/>
          <w:szCs w:val="21"/>
        </w:rPr>
      </w:pPr>
      <w:r>
        <w:rPr>
          <w:rFonts w:ascii="宋体" w:hAnsi="宋体" w:cs="宋体"/>
          <w:szCs w:val="21"/>
        </w:rPr>
        <w:t xml:space="preserve">    </w:t>
      </w:r>
      <w:r>
        <w:rPr>
          <w:rFonts w:hint="eastAsia" w:ascii="宋体" w:hAnsi="宋体" w:cs="宋体"/>
          <w:szCs w:val="21"/>
        </w:rPr>
        <w:t xml:space="preserve">9.12 </w:t>
      </w:r>
      <w:r>
        <w:rPr>
          <w:rFonts w:hint="eastAsia" w:ascii="宋体" w:hAnsi="宋体" w:cs="宋体"/>
          <w:kern w:val="0"/>
          <w:szCs w:val="21"/>
        </w:rPr>
        <w:t>乙方应根据甲方发文的《相关方安全管理办法》，与其签订《安全生产管理协议》并遵照执行</w:t>
      </w:r>
      <w:r>
        <w:rPr>
          <w:rFonts w:hint="eastAsia" w:ascii="宋体" w:hAnsi="宋体" w:cs="宋体"/>
          <w:szCs w:val="21"/>
        </w:rPr>
        <w:t>。</w:t>
      </w:r>
    </w:p>
    <w:p w14:paraId="4285647C">
      <w:pPr>
        <w:adjustRightInd w:val="0"/>
        <w:snapToGrid w:val="0"/>
        <w:spacing w:line="360" w:lineRule="auto"/>
        <w:ind w:firstLine="420" w:firstLineChars="200"/>
        <w:rPr>
          <w:rFonts w:ascii="宋体" w:hAnsi="宋体" w:cs="宋体"/>
          <w:szCs w:val="21"/>
        </w:rPr>
      </w:pPr>
      <w:r>
        <w:rPr>
          <w:rFonts w:hint="eastAsia" w:ascii="宋体" w:hAnsi="宋体" w:cs="宋体"/>
          <w:szCs w:val="21"/>
        </w:rPr>
        <w:t>9.13 乙方不得擅自挪用消防设施设备，造成损坏或因非火灾而人为操作造成损失的，需承担相应费用。</w:t>
      </w:r>
    </w:p>
    <w:p w14:paraId="4DDB3FCB">
      <w:pPr>
        <w:adjustRightInd w:val="0"/>
        <w:snapToGrid w:val="0"/>
        <w:spacing w:line="360" w:lineRule="auto"/>
        <w:ind w:firstLine="420" w:firstLineChars="200"/>
        <w:rPr>
          <w:rFonts w:ascii="宋体" w:hAnsi="宋体" w:cs="宋体"/>
          <w:szCs w:val="21"/>
        </w:rPr>
      </w:pPr>
      <w:r>
        <w:rPr>
          <w:rFonts w:hint="eastAsia" w:ascii="宋体" w:hAnsi="宋体" w:cs="宋体"/>
          <w:szCs w:val="21"/>
        </w:rPr>
        <w:t>9.14 乙方不得擅自在租赁房屋外开展广告、兜售等商业活动。</w:t>
      </w:r>
    </w:p>
    <w:p w14:paraId="3125EC43">
      <w:pPr>
        <w:adjustRightInd w:val="0"/>
        <w:snapToGrid w:val="0"/>
        <w:spacing w:line="360" w:lineRule="auto"/>
        <w:ind w:firstLine="422" w:firstLineChars="200"/>
        <w:rPr>
          <w:rFonts w:ascii="宋体" w:hAnsi="宋体" w:cs="宋体"/>
          <w:b/>
          <w:szCs w:val="21"/>
        </w:rPr>
      </w:pPr>
    </w:p>
    <w:p w14:paraId="2C35D20C">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10</w:t>
      </w:r>
      <w:r>
        <w:rPr>
          <w:rFonts w:ascii="宋体" w:hAnsi="宋体" w:cs="宋体"/>
          <w:b/>
          <w:szCs w:val="21"/>
        </w:rPr>
        <w:t xml:space="preserve"> </w:t>
      </w:r>
      <w:r>
        <w:rPr>
          <w:rFonts w:hint="eastAsia" w:ascii="宋体" w:hAnsi="宋体" w:cs="宋体"/>
          <w:b/>
          <w:szCs w:val="21"/>
        </w:rPr>
        <w:t>合同的解除和终止</w:t>
      </w:r>
    </w:p>
    <w:p w14:paraId="1D1A7CBA">
      <w:pPr>
        <w:adjustRightInd w:val="0"/>
        <w:snapToGrid w:val="0"/>
        <w:spacing w:line="360" w:lineRule="auto"/>
        <w:ind w:firstLine="420" w:firstLineChars="200"/>
        <w:rPr>
          <w:rFonts w:ascii="宋体" w:hAnsi="宋体" w:cs="宋体"/>
          <w:szCs w:val="21"/>
        </w:rPr>
      </w:pPr>
      <w:r>
        <w:rPr>
          <w:rFonts w:hint="eastAsia" w:ascii="宋体" w:hAnsi="宋体" w:cs="宋体"/>
          <w:szCs w:val="21"/>
        </w:rPr>
        <w:t>10.1 甲乙双方协商一致可解除合同。</w:t>
      </w:r>
    </w:p>
    <w:p w14:paraId="5F6B6001">
      <w:pPr>
        <w:adjustRightInd w:val="0"/>
        <w:snapToGrid w:val="0"/>
        <w:spacing w:line="360" w:lineRule="auto"/>
        <w:ind w:firstLine="420" w:firstLineChars="200"/>
        <w:rPr>
          <w:rFonts w:ascii="宋体" w:hAnsi="宋体" w:cs="宋体"/>
          <w:szCs w:val="21"/>
        </w:rPr>
      </w:pPr>
      <w:r>
        <w:rPr>
          <w:rFonts w:hint="eastAsia" w:ascii="宋体" w:hAnsi="宋体" w:cs="宋体"/>
          <w:szCs w:val="21"/>
        </w:rPr>
        <w:t>10.1.1 非甲方原因的情况下，若乙方要提前终止或解除本合同，乙方应当提前两个月书面向甲方申请提前退租，甲方同意后，双方签署提前终止或解除本合同的书面协议，同时乙方缴纳的全部履约保证金不予退还。</w:t>
      </w:r>
    </w:p>
    <w:p w14:paraId="460CC723">
      <w:pPr>
        <w:adjustRightInd w:val="0"/>
        <w:snapToGrid w:val="0"/>
        <w:spacing w:line="360" w:lineRule="auto"/>
        <w:ind w:firstLine="420" w:firstLineChars="200"/>
        <w:rPr>
          <w:rFonts w:ascii="宋体" w:hAnsi="宋体" w:cs="宋体"/>
          <w:szCs w:val="21"/>
        </w:rPr>
      </w:pPr>
      <w:r>
        <w:rPr>
          <w:rFonts w:hint="eastAsia" w:ascii="宋体" w:hAnsi="宋体" w:cs="宋体"/>
          <w:szCs w:val="21"/>
        </w:rPr>
        <w:t>10.1.2 若乙方未书面向甲方申请提前退租或甲方未同意乙方提前退租而乙方擅自退租的，则乙方应当按照本合同第 11.4 条约定承担违约责任。</w:t>
      </w:r>
    </w:p>
    <w:p w14:paraId="6041F04B">
      <w:pPr>
        <w:adjustRightInd w:val="0"/>
        <w:snapToGrid w:val="0"/>
        <w:spacing w:line="360" w:lineRule="auto"/>
        <w:ind w:firstLine="420" w:firstLineChars="200"/>
        <w:rPr>
          <w:rFonts w:ascii="宋体" w:hAnsi="宋体" w:cs="宋体"/>
          <w:szCs w:val="21"/>
        </w:rPr>
      </w:pPr>
      <w:r>
        <w:rPr>
          <w:rFonts w:hint="eastAsia" w:ascii="宋体" w:hAnsi="宋体" w:cs="宋体"/>
          <w:szCs w:val="21"/>
        </w:rPr>
        <w:t>10.2 发生下列情形之一的，本合同自行终止，双方互不承担责任：</w:t>
      </w:r>
    </w:p>
    <w:p w14:paraId="1BB36EF0">
      <w:pPr>
        <w:adjustRightInd w:val="0"/>
        <w:snapToGrid w:val="0"/>
        <w:spacing w:line="360" w:lineRule="auto"/>
        <w:ind w:firstLine="420" w:firstLineChars="200"/>
        <w:rPr>
          <w:rFonts w:ascii="宋体" w:hAnsi="宋体" w:cs="宋体"/>
          <w:szCs w:val="21"/>
        </w:rPr>
      </w:pPr>
      <w:r>
        <w:rPr>
          <w:rFonts w:hint="eastAsia" w:ascii="宋体" w:hAnsi="宋体" w:cs="宋体"/>
          <w:szCs w:val="21"/>
        </w:rPr>
        <w:t>10.2.1 租赁期限届满，本合同即行终止；</w:t>
      </w:r>
    </w:p>
    <w:p w14:paraId="714996FE">
      <w:pPr>
        <w:adjustRightInd w:val="0"/>
        <w:snapToGrid w:val="0"/>
        <w:spacing w:line="360" w:lineRule="auto"/>
        <w:ind w:firstLine="420" w:firstLineChars="200"/>
        <w:rPr>
          <w:rFonts w:ascii="宋体" w:hAnsi="宋体" w:cs="宋体"/>
          <w:szCs w:val="21"/>
        </w:rPr>
      </w:pPr>
      <w:r>
        <w:rPr>
          <w:rFonts w:hint="eastAsia" w:ascii="宋体" w:hAnsi="宋体" w:cs="宋体"/>
          <w:szCs w:val="21"/>
        </w:rPr>
        <w:t>10.2.2该房屋及所属土地因社会公共利益或城市建设需要被政府列入房屋征收范围或者改造、拆迁及搬迁行为等非甲方原因导致本合同无法继续履行的；</w:t>
      </w:r>
    </w:p>
    <w:p w14:paraId="2F5669CD">
      <w:pPr>
        <w:adjustRightInd w:val="0"/>
        <w:snapToGrid w:val="0"/>
        <w:spacing w:line="360" w:lineRule="auto"/>
        <w:ind w:firstLine="420" w:firstLineChars="200"/>
        <w:rPr>
          <w:rFonts w:ascii="宋体" w:hAnsi="宋体" w:cs="宋体"/>
          <w:szCs w:val="21"/>
        </w:rPr>
      </w:pPr>
      <w:r>
        <w:rPr>
          <w:rFonts w:hint="eastAsia" w:ascii="宋体" w:hAnsi="宋体" w:cs="宋体"/>
          <w:szCs w:val="21"/>
        </w:rPr>
        <w:t>10.2.3 非乙方原因导致该房屋遭受毁损、灭失致使本合同无法履行的；</w:t>
      </w:r>
    </w:p>
    <w:p w14:paraId="7769C139">
      <w:pPr>
        <w:adjustRightInd w:val="0"/>
        <w:snapToGrid w:val="0"/>
        <w:spacing w:line="360" w:lineRule="auto"/>
        <w:ind w:firstLine="420" w:firstLineChars="200"/>
        <w:rPr>
          <w:rFonts w:ascii="宋体" w:hAnsi="宋体" w:cs="宋体"/>
          <w:szCs w:val="21"/>
        </w:rPr>
      </w:pPr>
      <w:r>
        <w:rPr>
          <w:rFonts w:hint="eastAsia" w:ascii="宋体" w:hAnsi="宋体" w:cs="宋体"/>
          <w:szCs w:val="21"/>
        </w:rPr>
        <w:t>10.2.4 因政府行为或法律法规、政策不允许甲方进行类似出租等原因，造成该房屋无法按合同约定使用的；</w:t>
      </w:r>
    </w:p>
    <w:p w14:paraId="0E5E4D50">
      <w:pPr>
        <w:adjustRightInd w:val="0"/>
        <w:snapToGrid w:val="0"/>
        <w:spacing w:line="360" w:lineRule="auto"/>
        <w:ind w:firstLine="420" w:firstLineChars="200"/>
        <w:rPr>
          <w:rFonts w:ascii="宋体" w:hAnsi="宋体" w:cs="宋体"/>
          <w:szCs w:val="21"/>
        </w:rPr>
      </w:pPr>
      <w:r>
        <w:rPr>
          <w:rFonts w:hint="eastAsia" w:ascii="宋体" w:hAnsi="宋体" w:cs="宋体"/>
          <w:szCs w:val="21"/>
        </w:rPr>
        <w:t>10.2.5 遇有不可抗力发生而使本合同之履行目的无法实现的；</w:t>
      </w:r>
    </w:p>
    <w:p w14:paraId="4C3EBE51">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因以上事项合同终止，甲方无需承担任何违约责任，同时无需对乙方作出任何补偿。由甲方投入的装修、设施设备及房屋主体补偿归甲方所有，由乙方投入的设施设备等补偿归乙方所有。乙方必须在收到甲方书面通知之日起两个月内或根据实际情况所限时间内腾空完毕，租金以房屋返还当天按实结算，多退（无息）少补。</w:t>
      </w:r>
    </w:p>
    <w:p w14:paraId="437962CE">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10.3 其他本合同约定或法律法规规定可以变更或解除本合同的情形。</w:t>
      </w:r>
    </w:p>
    <w:p w14:paraId="1C98C421">
      <w:pPr>
        <w:adjustRightInd w:val="0"/>
        <w:snapToGrid w:val="0"/>
        <w:spacing w:line="360" w:lineRule="auto"/>
        <w:ind w:firstLine="420" w:firstLineChars="200"/>
        <w:outlineLvl w:val="0"/>
        <w:rPr>
          <w:rFonts w:ascii="宋体" w:hAnsi="宋体" w:cs="宋体"/>
          <w:szCs w:val="21"/>
        </w:rPr>
      </w:pPr>
    </w:p>
    <w:p w14:paraId="2A252AB2">
      <w:pPr>
        <w:adjustRightInd w:val="0"/>
        <w:snapToGrid w:val="0"/>
        <w:spacing w:line="360" w:lineRule="auto"/>
        <w:ind w:firstLine="422" w:firstLineChars="200"/>
        <w:outlineLvl w:val="0"/>
        <w:rPr>
          <w:rFonts w:ascii="宋体" w:hAnsi="宋体" w:cs="宋体"/>
          <w:b/>
          <w:szCs w:val="21"/>
        </w:rPr>
      </w:pPr>
      <w:r>
        <w:rPr>
          <w:rFonts w:hint="eastAsia" w:ascii="宋体" w:hAnsi="宋体" w:cs="宋体"/>
          <w:b/>
          <w:szCs w:val="21"/>
        </w:rPr>
        <w:t>11 违约责任</w:t>
      </w:r>
    </w:p>
    <w:p w14:paraId="054AE5AE">
      <w:pPr>
        <w:numPr>
          <w:ilvl w:val="12"/>
          <w:numId w:val="0"/>
        </w:numPr>
        <w:adjustRightInd w:val="0"/>
        <w:snapToGrid w:val="0"/>
        <w:spacing w:line="360" w:lineRule="auto"/>
        <w:ind w:firstLine="420" w:firstLineChars="200"/>
        <w:rPr>
          <w:rFonts w:ascii="宋体" w:hAnsi="宋体" w:cs="宋体"/>
          <w:szCs w:val="21"/>
        </w:rPr>
      </w:pPr>
      <w:r>
        <w:rPr>
          <w:rFonts w:hint="eastAsia" w:ascii="宋体" w:hAnsi="宋体" w:cs="宋体"/>
          <w:szCs w:val="21"/>
        </w:rPr>
        <w:t>11.1 甲方无正当理由擅自提前收回房屋的，乙方有权解除合同，造成乙方损失的，甲方应赔偿损失，赔偿额最高不超过</w:t>
      </w:r>
      <w:r>
        <w:rPr>
          <w:rFonts w:hint="eastAsia" w:ascii="宋体" w:hAnsi="宋体"/>
          <w:szCs w:val="21"/>
        </w:rPr>
        <w:t>首期</w:t>
      </w:r>
      <w:r>
        <w:rPr>
          <w:rFonts w:hint="eastAsia" w:ascii="宋体" w:hAnsi="宋体" w:cs="宋体"/>
          <w:szCs w:val="21"/>
        </w:rPr>
        <w:t>租金。</w:t>
      </w:r>
    </w:p>
    <w:p w14:paraId="1C60D640">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11.2 乙方未按约定按时足额支付</w:t>
      </w:r>
      <w:r>
        <w:rPr>
          <w:rFonts w:hint="eastAsia" w:ascii="宋体" w:hAnsi="宋体"/>
          <w:szCs w:val="21"/>
        </w:rPr>
        <w:t>首期</w:t>
      </w:r>
      <w:r>
        <w:rPr>
          <w:rFonts w:hint="eastAsia" w:ascii="宋体" w:hAnsi="宋体" w:cs="宋体"/>
          <w:szCs w:val="21"/>
        </w:rPr>
        <w:t xml:space="preserve">租金、首次履约保证金导致甲方解除本合同的，乙方同意将本项目缴纳的交易保证金冲抵杭交所交易服务费后的金额归甲方所有，作为甲方的赔偿。 </w:t>
      </w:r>
    </w:p>
    <w:p w14:paraId="7B9DDA52">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11.3 乙方未按照本合同约定按时足额缴纳租金（适用于甲方不解除合同）、履约保证金（适用于甲方不解除合同）、水电费等各项费用的，每逾期 1 天，需按所欠金额总额的</w:t>
      </w:r>
      <w:r>
        <w:rPr>
          <w:rFonts w:hint="eastAsia" w:ascii="宋体" w:hAnsi="宋体" w:cs="宋体"/>
          <w:spacing w:val="-6"/>
          <w:szCs w:val="21"/>
        </w:rPr>
        <w:t>万分之三</w:t>
      </w:r>
      <w:r>
        <w:rPr>
          <w:rFonts w:hint="eastAsia" w:ascii="宋体" w:hAnsi="宋体" w:cs="宋体"/>
          <w:szCs w:val="21"/>
        </w:rPr>
        <w:t>向甲方支付违约金。</w:t>
      </w:r>
    </w:p>
    <w:p w14:paraId="66882E98">
      <w:pPr>
        <w:adjustRightInd w:val="0"/>
        <w:snapToGrid w:val="0"/>
        <w:spacing w:line="360" w:lineRule="auto"/>
        <w:ind w:firstLine="420" w:firstLineChars="200"/>
        <w:rPr>
          <w:rFonts w:ascii="宋体" w:hAnsi="宋体" w:cs="宋体"/>
          <w:szCs w:val="21"/>
        </w:rPr>
      </w:pPr>
      <w:r>
        <w:rPr>
          <w:rFonts w:hint="eastAsia" w:ascii="宋体" w:hAnsi="宋体" w:cs="宋体"/>
          <w:szCs w:val="21"/>
        </w:rPr>
        <w:t>11.4 乙方有下列行为之一的，甲方有权解除本合同、没收乙方履约保证金且乙方已支付的全部剩余租金不予退还。若违约金不足以赔偿甲方的损失，就超过部分甲方仍可向乙方主张：</w:t>
      </w:r>
    </w:p>
    <w:p w14:paraId="4AEE5810">
      <w:pPr>
        <w:adjustRightInd w:val="0"/>
        <w:snapToGrid w:val="0"/>
        <w:spacing w:line="360" w:lineRule="auto"/>
        <w:ind w:firstLine="420" w:firstLineChars="200"/>
        <w:rPr>
          <w:rFonts w:ascii="宋体" w:hAnsi="宋体" w:cs="宋体"/>
          <w:szCs w:val="21"/>
        </w:rPr>
      </w:pPr>
      <w:r>
        <w:rPr>
          <w:rFonts w:hint="eastAsia" w:ascii="宋体" w:hAnsi="宋体" w:cs="宋体"/>
          <w:szCs w:val="21"/>
        </w:rPr>
        <w:t>11.4.1未经相关政府职能部门批准擅自改变规划用途或约定用途，或利用该房屋进行违法违章活动的；</w:t>
      </w:r>
    </w:p>
    <w:p w14:paraId="17E370E6">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11.4.2 擅自拆改变动房屋结构、水电线路及消防管道设施等，或损坏房屋；</w:t>
      </w:r>
    </w:p>
    <w:p w14:paraId="12FFEECC">
      <w:pPr>
        <w:adjustRightInd w:val="0"/>
        <w:snapToGrid w:val="0"/>
        <w:spacing w:line="360" w:lineRule="auto"/>
        <w:ind w:firstLine="420" w:firstLineChars="200"/>
        <w:outlineLvl w:val="0"/>
        <w:rPr>
          <w:rFonts w:ascii="宋体" w:hAnsi="宋体" w:cs="宋体"/>
          <w:szCs w:val="21"/>
        </w:rPr>
      </w:pPr>
      <w:r>
        <w:rPr>
          <w:rFonts w:ascii="宋体" w:hAnsi="宋体" w:cs="宋体"/>
          <w:szCs w:val="21"/>
        </w:rPr>
        <w:t xml:space="preserve">11.4.3 </w:t>
      </w:r>
      <w:r>
        <w:rPr>
          <w:rFonts w:hint="eastAsia" w:ascii="宋体" w:hAnsi="宋体" w:cs="宋体"/>
          <w:szCs w:val="21"/>
        </w:rPr>
        <w:t>擅自对租赁房屋及附属设备进行改造或增加设备的；</w:t>
      </w:r>
    </w:p>
    <w:p w14:paraId="43F6E25F">
      <w:pPr>
        <w:adjustRightInd w:val="0"/>
        <w:snapToGrid w:val="0"/>
        <w:spacing w:line="360" w:lineRule="auto"/>
        <w:ind w:firstLine="420" w:firstLineChars="200"/>
        <w:textAlignment w:val="baseline"/>
        <w:rPr>
          <w:rFonts w:ascii="宋体" w:hAnsi="宋体" w:cs="宋体"/>
          <w:szCs w:val="21"/>
        </w:rPr>
      </w:pPr>
      <w:r>
        <w:rPr>
          <w:rFonts w:hint="eastAsia" w:ascii="宋体" w:hAnsi="宋体" w:cs="宋体"/>
          <w:szCs w:val="21"/>
        </w:rPr>
        <w:t>11.4.</w:t>
      </w:r>
      <w:r>
        <w:rPr>
          <w:rFonts w:ascii="宋体" w:hAnsi="宋体" w:cs="宋体"/>
          <w:szCs w:val="21"/>
        </w:rPr>
        <w:t>4</w:t>
      </w:r>
      <w:r>
        <w:rPr>
          <w:rFonts w:hint="eastAsia" w:ascii="宋体" w:hAnsi="宋体" w:cs="宋体"/>
          <w:szCs w:val="21"/>
        </w:rPr>
        <w:t>擅自将租赁房屋抵押、转租、转让、分租、出借该房屋或其任何权益给予任何第三人；</w:t>
      </w:r>
    </w:p>
    <w:p w14:paraId="52A2876C">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5</w:t>
      </w:r>
      <w:r>
        <w:rPr>
          <w:rFonts w:hint="eastAsia" w:ascii="宋体" w:hAnsi="宋体" w:cs="宋体"/>
          <w:szCs w:val="21"/>
        </w:rPr>
        <w:t xml:space="preserve"> 未按约定足额支付任一期租金（除</w:t>
      </w:r>
      <w:r>
        <w:rPr>
          <w:rFonts w:hint="eastAsia" w:ascii="宋体" w:hAnsi="宋体"/>
          <w:szCs w:val="21"/>
        </w:rPr>
        <w:t>首期</w:t>
      </w:r>
      <w:r>
        <w:rPr>
          <w:rFonts w:hint="eastAsia" w:ascii="宋体" w:hAnsi="宋体" w:cs="宋体"/>
          <w:szCs w:val="21"/>
        </w:rPr>
        <w:t>外）、水电费、履约保证金（除首次外）等费用超过一个月，或拖缴累计超过</w:t>
      </w:r>
      <w:r>
        <w:rPr>
          <w:rFonts w:ascii="宋体" w:hAnsi="宋体" w:cs="宋体"/>
          <w:szCs w:val="21"/>
        </w:rPr>
        <w:t>3</w:t>
      </w:r>
      <w:r>
        <w:rPr>
          <w:rFonts w:hint="eastAsia" w:ascii="宋体" w:hAnsi="宋体" w:cs="宋体"/>
          <w:szCs w:val="21"/>
        </w:rPr>
        <w:t>次（含）以上；</w:t>
      </w:r>
    </w:p>
    <w:p w14:paraId="5BCE5215">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6</w:t>
      </w:r>
      <w:r>
        <w:rPr>
          <w:rFonts w:hint="eastAsia" w:ascii="宋体" w:hAnsi="宋体" w:cs="宋体"/>
          <w:szCs w:val="21"/>
        </w:rPr>
        <w:t>收到甲方送达同一个问题的整改通知单等文件累计</w:t>
      </w:r>
      <w:r>
        <w:rPr>
          <w:rFonts w:ascii="宋体" w:hAnsi="宋体" w:cs="宋体"/>
          <w:szCs w:val="21"/>
        </w:rPr>
        <w:t>3</w:t>
      </w:r>
      <w:r>
        <w:rPr>
          <w:rFonts w:hint="eastAsia" w:ascii="宋体" w:hAnsi="宋体" w:cs="宋体"/>
          <w:szCs w:val="21"/>
        </w:rPr>
        <w:t>次（含）以上，或未按甲方要求限期整改完毕</w:t>
      </w:r>
      <w:r>
        <w:rPr>
          <w:rFonts w:ascii="宋体" w:hAnsi="宋体" w:cs="宋体"/>
          <w:szCs w:val="21"/>
        </w:rPr>
        <w:t>3</w:t>
      </w:r>
      <w:r>
        <w:rPr>
          <w:rFonts w:hint="eastAsia" w:ascii="宋体" w:hAnsi="宋体" w:cs="宋体"/>
          <w:szCs w:val="21"/>
        </w:rPr>
        <w:t>次（含）以上；</w:t>
      </w:r>
    </w:p>
    <w:p w14:paraId="6B72D5D9">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7</w:t>
      </w:r>
      <w:r>
        <w:rPr>
          <w:rFonts w:hint="eastAsia" w:ascii="宋体" w:hAnsi="宋体" w:cs="宋体"/>
          <w:szCs w:val="21"/>
        </w:rPr>
        <w:t xml:space="preserve"> 未按本合同第 6 条确定的日期对房屋进行交接并办理交接手续逾期超过 15 日的；</w:t>
      </w:r>
    </w:p>
    <w:p w14:paraId="5E79014B">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8</w:t>
      </w:r>
      <w:r>
        <w:rPr>
          <w:rFonts w:hint="eastAsia" w:ascii="宋体" w:hAnsi="宋体" w:cs="宋体"/>
          <w:szCs w:val="21"/>
        </w:rPr>
        <w:t xml:space="preserve"> 面临财务危机或将面临清算或破产或营业执照被吊销，或有合理证据表明乙方陷入经营危机；或乙方在该租赁房屋内的任何资产遭查封或扣押，或乙方因在该租赁房屋内的行为受到行政处罚的；</w:t>
      </w:r>
    </w:p>
    <w:p w14:paraId="09245350">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9</w:t>
      </w:r>
      <w:r>
        <w:rPr>
          <w:rFonts w:hint="eastAsia" w:ascii="宋体" w:hAnsi="宋体" w:cs="宋体"/>
          <w:szCs w:val="21"/>
        </w:rPr>
        <w:t xml:space="preserve"> 未经甲方书面同意，擅自退租的；</w:t>
      </w:r>
    </w:p>
    <w:p w14:paraId="7FB2A380">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10</w:t>
      </w:r>
      <w:r>
        <w:rPr>
          <w:rFonts w:hint="eastAsia" w:ascii="宋体" w:hAnsi="宋体" w:cs="宋体"/>
          <w:szCs w:val="21"/>
        </w:rPr>
        <w:t xml:space="preserve"> 其他经甲方书面通知仍未按要求限期改正的情形；</w:t>
      </w:r>
    </w:p>
    <w:p w14:paraId="633D0551">
      <w:pPr>
        <w:adjustRightInd w:val="0"/>
        <w:snapToGrid w:val="0"/>
        <w:spacing w:line="360" w:lineRule="auto"/>
        <w:ind w:firstLine="420" w:firstLineChars="200"/>
        <w:rPr>
          <w:rFonts w:ascii="宋体" w:hAnsi="宋体" w:cs="宋体"/>
          <w:szCs w:val="21"/>
        </w:rPr>
      </w:pPr>
      <w:r>
        <w:rPr>
          <w:rFonts w:hint="eastAsia" w:ascii="宋体" w:hAnsi="宋体" w:cs="宋体"/>
          <w:szCs w:val="21"/>
        </w:rPr>
        <w:t>11.4.1</w:t>
      </w:r>
      <w:r>
        <w:rPr>
          <w:rFonts w:ascii="宋体" w:hAnsi="宋体" w:cs="宋体"/>
          <w:szCs w:val="21"/>
        </w:rPr>
        <w:t>1</w:t>
      </w:r>
      <w:r>
        <w:rPr>
          <w:rFonts w:hint="eastAsia" w:ascii="宋体" w:hAnsi="宋体" w:cs="宋体"/>
          <w:szCs w:val="21"/>
        </w:rPr>
        <w:t xml:space="preserve"> 其他本合同约定视为严重违约情形的。</w:t>
      </w:r>
    </w:p>
    <w:p w14:paraId="1D6EE705">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11.5 鉴于租金、电费、水费等应付款项均为房屋租赁、管理之所需，故乙方在逾期未缴纳上述任何项款项时，甲方均有权断电、断水等，直到乙方付清全部租金及相关费用为止，由此而可能导致乙方的一切经济损失均由乙方自行承担。</w:t>
      </w:r>
    </w:p>
    <w:p w14:paraId="358EF50E">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11.6 若甲方通过法律途径追究乙方法律责任的，因此产生的诉讼费、仲裁费、保全费、鉴定费、公证费、律师费、差旅费等费用均由乙方承担。</w:t>
      </w:r>
    </w:p>
    <w:p w14:paraId="5D220BA2">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w:t>
      </w:r>
      <w:r>
        <w:rPr>
          <w:rFonts w:ascii="宋体" w:hAnsi="宋体" w:cs="宋体"/>
          <w:szCs w:val="21"/>
        </w:rPr>
        <w:t>1.7</w:t>
      </w:r>
      <w:r>
        <w:rPr>
          <w:rFonts w:hint="eastAsia" w:ascii="宋体" w:hAnsi="宋体" w:cs="宋体"/>
          <w:szCs w:val="21"/>
        </w:rPr>
        <w:t xml:space="preserve"> 若乙方同一违约行为同时违反以上多条违约责任的，按违约金额就高不就低原则处理。</w:t>
      </w:r>
    </w:p>
    <w:p w14:paraId="6ED848AC">
      <w:pPr>
        <w:adjustRightInd w:val="0"/>
        <w:snapToGrid w:val="0"/>
        <w:spacing w:line="360" w:lineRule="auto"/>
        <w:ind w:firstLine="420" w:firstLineChars="200"/>
        <w:rPr>
          <w:rFonts w:ascii="宋体" w:hAnsi="宋体" w:cs="宋体"/>
          <w:szCs w:val="21"/>
        </w:rPr>
      </w:pPr>
    </w:p>
    <w:p w14:paraId="33BE0B1D">
      <w:pPr>
        <w:adjustRightInd w:val="0"/>
        <w:snapToGrid w:val="0"/>
        <w:spacing w:line="360" w:lineRule="auto"/>
        <w:ind w:firstLine="422" w:firstLineChars="200"/>
        <w:outlineLvl w:val="0"/>
        <w:rPr>
          <w:rFonts w:ascii="宋体" w:hAnsi="宋体" w:cs="宋体"/>
          <w:b/>
          <w:szCs w:val="21"/>
        </w:rPr>
      </w:pPr>
      <w:r>
        <w:rPr>
          <w:rFonts w:hint="eastAsia" w:ascii="宋体" w:hAnsi="宋体" w:cs="宋体"/>
          <w:b/>
          <w:szCs w:val="21"/>
        </w:rPr>
        <w:t>12</w:t>
      </w:r>
      <w:r>
        <w:rPr>
          <w:rFonts w:ascii="宋体" w:hAnsi="宋体" w:cs="宋体"/>
          <w:b/>
          <w:szCs w:val="21"/>
        </w:rPr>
        <w:t xml:space="preserve"> </w:t>
      </w:r>
      <w:r>
        <w:rPr>
          <w:rFonts w:hint="eastAsia" w:ascii="宋体" w:hAnsi="宋体" w:cs="宋体"/>
          <w:b/>
          <w:szCs w:val="21"/>
        </w:rPr>
        <w:t>租赁房屋的返还及状态</w:t>
      </w:r>
    </w:p>
    <w:p w14:paraId="41964DC0">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12.1 乙方腾退交还房屋期限：</w:t>
      </w:r>
    </w:p>
    <w:p w14:paraId="3B57CB12">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12.1.1 本合同租期届满，乙方的腾退交还房屋期限为：租赁期满之日起</w:t>
      </w:r>
      <w:r>
        <w:rPr>
          <w:rFonts w:ascii="宋体" w:hAnsi="宋体" w:cs="宋体"/>
          <w:szCs w:val="21"/>
        </w:rPr>
        <w:t>15</w:t>
      </w:r>
      <w:r>
        <w:rPr>
          <w:rFonts w:hint="eastAsia" w:ascii="宋体" w:hAnsi="宋体" w:cs="宋体"/>
          <w:szCs w:val="21"/>
        </w:rPr>
        <w:t>日内；</w:t>
      </w:r>
    </w:p>
    <w:p w14:paraId="001EC6C2">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12.1.2 非乙方原因导致本合同提前解除的，乙方的腾退交还房屋期限为：本合同提前解除在收到甲方书面通知之日起两个月内；租金结算至腾空当天，多退（无息）少补；</w:t>
      </w:r>
    </w:p>
    <w:p w14:paraId="539EF66F">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12.1.3 因乙方原因导致本合同提前解除的，乙方的腾退交还房屋期限为：合同提前解除之当日。</w:t>
      </w:r>
    </w:p>
    <w:p w14:paraId="2EE9536D">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12.2 腾退要求交还房屋的要求：</w:t>
      </w:r>
    </w:p>
    <w:p w14:paraId="35ECA0C0">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12.2.1 在乙方的腾退交还房屋期限内，乙方应与甲方结清所有应付的款项，并将房屋恢复至甲方交付时状态或甲方认可的接受标准。甲方房屋验收结束、收到该房屋所有钥匙、门禁卡等，且双方签署附件</w:t>
      </w:r>
      <w:r>
        <w:rPr>
          <w:rFonts w:hint="eastAsia" w:ascii="宋体" w:hAnsi="宋体" w:cs="宋体"/>
          <w:szCs w:val="21"/>
          <w:lang w:val="en-US" w:eastAsia="zh-CN"/>
        </w:rPr>
        <w:t>四</w:t>
      </w:r>
      <w:r>
        <w:rPr>
          <w:rFonts w:hint="eastAsia" w:ascii="宋体" w:hAnsi="宋体" w:cs="宋体"/>
          <w:szCs w:val="21"/>
        </w:rPr>
        <w:t>《房屋验收交接单》后视为乙方履行了向甲方返还房屋的义务，租金计算至房屋返还当天；</w:t>
      </w:r>
    </w:p>
    <w:p w14:paraId="234B28EA">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12.2.2 若乙方在腾退交还房屋期限内腾空房屋存在困难，应提前向甲方提出书面申请，经甲方书面同意后，乙方应当在甲方给予的腾空宽限期内进行腾空，房屋占用费按合同终止或解除前日租金标准执行；若乙方未按时腾空（适用于甲方不同意给予宽限期）或未在甲方允许的宽限期内腾空返还租赁房屋的，自腾退交还房屋期限届满之日（适用于甲方不同意给予宽限期）或宽限期届满之日起，每日乙方应按合同终止或解除前日租金标准的二倍向甲方支付房屋占用费，并赔偿甲方因逾期收回房屋而遭受的其他损失，包括但不限于招租费用、法律服务费用、甲方因迟延向新租户交付租赁房屋而需承担的违约金等。</w:t>
      </w:r>
    </w:p>
    <w:p w14:paraId="01D2AB1F">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12.3 乙方腾退房屋前，甲乙双方须共同确认房屋及附属设备状态良好，如有损坏经双方协商进行赔偿。</w:t>
      </w:r>
    </w:p>
    <w:p w14:paraId="627A387F">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12.4 乙方若存在增加设备的，租赁期满或</w:t>
      </w:r>
      <w:r>
        <w:rPr>
          <w:rFonts w:hint="eastAsia" w:ascii="宋体" w:hAnsi="宋体" w:cs="宋体"/>
          <w:szCs w:val="21"/>
          <w:lang w:val="en-US" w:eastAsia="zh-CN"/>
        </w:rPr>
        <w:t>合同</w:t>
      </w:r>
      <w:r>
        <w:rPr>
          <w:rFonts w:hint="eastAsia" w:ascii="宋体" w:hAnsi="宋体" w:cs="宋体"/>
          <w:szCs w:val="21"/>
        </w:rPr>
        <w:t>提前解除起 15 个工作日内，乙方可自行拆除但不得损害房屋原有结构，逾期未拆除的甲方可自行处理，若处理产生费用的由乙方承担。</w:t>
      </w:r>
    </w:p>
    <w:p w14:paraId="4ED29A2E">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12.5 乙方逾期腾退房屋的，乙方同意甲方有权采取下列行为：</w:t>
      </w:r>
    </w:p>
    <w:p w14:paraId="0D1EB712">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12.5.1 甲方视乙方留存于房屋内之任何物品（包括但不限于办公用品和设备）为乙方废弃物，甲方有权进入该房屋并处置废弃物（如有），乙方同意不向甲方索赔，并承担甲方为清除上述物品的劳务费用、搬运费、仓储费和将房屋恢复原状所支付的费用等；</w:t>
      </w:r>
    </w:p>
    <w:p w14:paraId="3C79513C">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12.5.2 甲方可采取强制手段禁止乙方人员进入租赁房屋、停止供水供电，或将乙方滞留在租赁房屋内的物品视为废弃物作任意处置。</w:t>
      </w:r>
    </w:p>
    <w:p w14:paraId="4BE32F91">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由此所产生的所有损失，均由乙方自行承担，无权向甲方主张。甲方有权在没收全部履约保证金的同时，将前述费用作为乙方的债务向乙方追偿。</w:t>
      </w:r>
    </w:p>
    <w:p w14:paraId="52CE5360">
      <w:pPr>
        <w:adjustRightInd w:val="0"/>
        <w:snapToGrid w:val="0"/>
        <w:spacing w:line="360" w:lineRule="auto"/>
        <w:ind w:firstLine="420" w:firstLineChars="200"/>
        <w:outlineLvl w:val="0"/>
        <w:rPr>
          <w:rFonts w:ascii="宋体" w:hAnsi="宋体" w:cs="宋体"/>
          <w:szCs w:val="21"/>
        </w:rPr>
      </w:pPr>
    </w:p>
    <w:p w14:paraId="3CC120BB">
      <w:pPr>
        <w:adjustRightInd w:val="0"/>
        <w:snapToGrid w:val="0"/>
        <w:spacing w:line="360" w:lineRule="exact"/>
        <w:ind w:firstLine="422" w:firstLineChars="200"/>
        <w:outlineLvl w:val="0"/>
        <w:rPr>
          <w:rFonts w:ascii="宋体" w:hAnsi="宋体" w:cs="宋体"/>
          <w:b/>
          <w:szCs w:val="21"/>
        </w:rPr>
      </w:pPr>
      <w:r>
        <w:rPr>
          <w:rFonts w:hint="eastAsia" w:ascii="宋体" w:hAnsi="宋体" w:cs="宋体"/>
          <w:b/>
          <w:szCs w:val="21"/>
        </w:rPr>
        <w:t>13</w:t>
      </w:r>
      <w:r>
        <w:rPr>
          <w:rFonts w:ascii="宋体" w:hAnsi="宋体" w:cs="宋体"/>
          <w:b/>
          <w:szCs w:val="21"/>
        </w:rPr>
        <w:t xml:space="preserve"> </w:t>
      </w:r>
      <w:r>
        <w:rPr>
          <w:rFonts w:hint="eastAsia" w:ascii="宋体" w:hAnsi="宋体" w:cs="宋体"/>
          <w:b/>
          <w:szCs w:val="21"/>
        </w:rPr>
        <w:t>通知与送达</w:t>
      </w:r>
    </w:p>
    <w:p w14:paraId="0DEC1F99">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13.1 本合同的任何一方发出的通知，应以书面形式通过专人、快递、邮寄（包括挂号信或</w:t>
      </w:r>
      <w:r>
        <w:rPr>
          <w:rFonts w:ascii="宋体" w:hAnsi="宋体" w:cs="宋体"/>
          <w:szCs w:val="21"/>
        </w:rPr>
        <w:t>EMS</w:t>
      </w:r>
      <w:r>
        <w:rPr>
          <w:rFonts w:hint="eastAsia" w:ascii="宋体" w:hAnsi="宋体" w:cs="宋体"/>
          <w:szCs w:val="21"/>
        </w:rPr>
        <w:t>）或传真送达。通知的送达日期按下列原则确定：以邮寄方式发送的通知，交邮后的第三日即视为送达；以专人送达发出的通知，交送给专人当日即视为送达。</w:t>
      </w:r>
    </w:p>
    <w:p w14:paraId="685808E8">
      <w:pPr>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rPr>
        <w:t>13.2 给甲</w:t>
      </w:r>
      <w:r>
        <w:rPr>
          <w:rFonts w:hint="eastAsia" w:ascii="宋体" w:hAnsi="宋体" w:cs="宋体"/>
          <w:szCs w:val="21"/>
          <w:highlight w:val="none"/>
        </w:rPr>
        <w:t>方的上述书面通知应按照如下地址发送：</w:t>
      </w:r>
    </w:p>
    <w:p w14:paraId="4A777DF5">
      <w:pPr>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收件人：吴剑峰</w:t>
      </w:r>
    </w:p>
    <w:p w14:paraId="09CD8CD1">
      <w:pPr>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地址：浙江省杭州市上城区德胜东路5277号杭州地铁运营有限公司综合楼1002室</w:t>
      </w:r>
    </w:p>
    <w:p w14:paraId="0321B716">
      <w:pPr>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邮编：311200</w:t>
      </w:r>
    </w:p>
    <w:p w14:paraId="3055B1C4">
      <w:pPr>
        <w:adjustRightInd w:val="0"/>
        <w:snapToGrid w:val="0"/>
        <w:spacing w:line="360" w:lineRule="exact"/>
        <w:ind w:firstLine="420" w:firstLineChars="200"/>
        <w:outlineLvl w:val="0"/>
        <w:rPr>
          <w:rFonts w:ascii="宋体" w:hAnsi="宋体" w:cs="宋体"/>
          <w:szCs w:val="21"/>
          <w:highlight w:val="none"/>
        </w:rPr>
      </w:pPr>
      <w:r>
        <w:rPr>
          <w:rFonts w:hint="eastAsia" w:ascii="宋体" w:hAnsi="宋体" w:cs="宋体"/>
          <w:szCs w:val="21"/>
          <w:highlight w:val="none"/>
        </w:rPr>
        <w:t>电话：13819147323</w:t>
      </w:r>
    </w:p>
    <w:p w14:paraId="5BFDFC8B">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传真：/</w:t>
      </w:r>
    </w:p>
    <w:p w14:paraId="774AC96D">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13.3 给乙方的上述书面通知应按照如下地址发送：</w:t>
      </w:r>
    </w:p>
    <w:p w14:paraId="3C1E4CFA">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 xml:space="preserve">收件人：     </w:t>
      </w:r>
    </w:p>
    <w:p w14:paraId="71FA9AEC">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地址：</w:t>
      </w:r>
    </w:p>
    <w:p w14:paraId="627B87E7">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 xml:space="preserve">邮编：    </w:t>
      </w:r>
    </w:p>
    <w:p w14:paraId="671CACE8">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电话：</w:t>
      </w:r>
    </w:p>
    <w:p w14:paraId="67B2F91A">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传真：</w:t>
      </w:r>
    </w:p>
    <w:p w14:paraId="4915FC84">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13.4 双方在合同中写明的通讯地址、联系电话和联系人视为本合同项下，合同双方有效的送达地址。如送达约定中任何内容发生变化，需提前 3 个工作日内以书面《送达地址变更函》的方式及时通知另一方当事人。如因一方约定联系方式变更后未及时通知另一方，导致另一方发出的通知无法按时送达，或者在收件地址未变更的情况下，书面通知被以任何原因退回的，退回之日视为送达之日，相应责任由未及时通知约定联系方式变更的责任方承担。该送达方式同样适用于司法机关、仲裁机构的法律文书送达。</w:t>
      </w:r>
    </w:p>
    <w:p w14:paraId="354C12FA">
      <w:pPr>
        <w:adjustRightInd w:val="0"/>
        <w:snapToGrid w:val="0"/>
        <w:spacing w:line="360" w:lineRule="exact"/>
        <w:ind w:firstLine="420" w:firstLineChars="200"/>
        <w:outlineLvl w:val="0"/>
        <w:rPr>
          <w:rFonts w:ascii="宋体" w:hAnsi="宋体" w:cs="宋体"/>
          <w:szCs w:val="21"/>
        </w:rPr>
      </w:pPr>
    </w:p>
    <w:p w14:paraId="50D20365">
      <w:pPr>
        <w:adjustRightInd w:val="0"/>
        <w:snapToGrid w:val="0"/>
        <w:spacing w:line="360" w:lineRule="exact"/>
        <w:ind w:firstLine="422" w:firstLineChars="200"/>
        <w:outlineLvl w:val="0"/>
        <w:rPr>
          <w:rFonts w:ascii="宋体" w:hAnsi="宋体" w:cs="宋体"/>
          <w:b/>
          <w:szCs w:val="21"/>
        </w:rPr>
      </w:pPr>
      <w:r>
        <w:rPr>
          <w:rFonts w:hint="eastAsia" w:ascii="宋体" w:hAnsi="宋体" w:cs="宋体"/>
          <w:b/>
          <w:szCs w:val="21"/>
        </w:rPr>
        <w:t>14</w:t>
      </w:r>
      <w:r>
        <w:rPr>
          <w:rFonts w:ascii="宋体" w:hAnsi="宋体" w:cs="宋体"/>
          <w:b/>
          <w:szCs w:val="21"/>
        </w:rPr>
        <w:t xml:space="preserve"> </w:t>
      </w:r>
      <w:r>
        <w:rPr>
          <w:rFonts w:hint="eastAsia" w:ascii="宋体" w:hAnsi="宋体" w:cs="宋体"/>
          <w:b/>
          <w:szCs w:val="21"/>
        </w:rPr>
        <w:t>合同争议处理方式</w:t>
      </w:r>
    </w:p>
    <w:p w14:paraId="6D1D960F">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14.1 因履行本合同发生的争议，由当事人协商解决，协商不成的依法向甲方所在地人民法院起诉。</w:t>
      </w:r>
    </w:p>
    <w:p w14:paraId="48DFEA4B">
      <w:pPr>
        <w:adjustRightInd w:val="0"/>
        <w:snapToGrid w:val="0"/>
        <w:spacing w:line="360" w:lineRule="exact"/>
        <w:outlineLvl w:val="0"/>
        <w:rPr>
          <w:rFonts w:ascii="宋体" w:hAnsi="宋体" w:cs="宋体"/>
          <w:b/>
          <w:szCs w:val="21"/>
        </w:rPr>
      </w:pPr>
    </w:p>
    <w:p w14:paraId="7CFCBC06">
      <w:pPr>
        <w:adjustRightInd w:val="0"/>
        <w:snapToGrid w:val="0"/>
        <w:spacing w:line="360" w:lineRule="exact"/>
        <w:ind w:firstLine="422" w:firstLineChars="200"/>
        <w:outlineLvl w:val="0"/>
        <w:rPr>
          <w:rFonts w:ascii="宋体" w:hAnsi="宋体" w:cs="宋体"/>
          <w:b/>
          <w:szCs w:val="21"/>
        </w:rPr>
      </w:pPr>
      <w:r>
        <w:rPr>
          <w:rFonts w:hint="eastAsia" w:ascii="宋体" w:hAnsi="宋体" w:cs="宋体"/>
          <w:b/>
          <w:szCs w:val="21"/>
        </w:rPr>
        <w:t>1</w:t>
      </w:r>
      <w:r>
        <w:rPr>
          <w:rFonts w:ascii="宋体" w:hAnsi="宋体" w:cs="宋体"/>
          <w:b/>
          <w:szCs w:val="21"/>
        </w:rPr>
        <w:t xml:space="preserve">5 </w:t>
      </w:r>
      <w:r>
        <w:rPr>
          <w:rFonts w:hint="eastAsia" w:ascii="宋体" w:hAnsi="宋体" w:cs="宋体"/>
          <w:b/>
          <w:szCs w:val="21"/>
        </w:rPr>
        <w:t>其他</w:t>
      </w:r>
    </w:p>
    <w:p w14:paraId="09420D27">
      <w:pPr>
        <w:adjustRightInd w:val="0"/>
        <w:snapToGrid w:val="0"/>
        <w:spacing w:line="36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5</w:t>
      </w:r>
      <w:r>
        <w:rPr>
          <w:rFonts w:hint="eastAsia" w:ascii="宋体" w:hAnsi="宋体" w:cs="宋体"/>
          <w:szCs w:val="21"/>
        </w:rPr>
        <w:t>.1 本合同未尽事宜，经甲、乙双方协商一致，可签订补充协议。补充协议与本合同具备同等法律效力。</w:t>
      </w:r>
    </w:p>
    <w:p w14:paraId="046A9BAD">
      <w:pPr>
        <w:adjustRightInd w:val="0"/>
        <w:snapToGrid w:val="0"/>
        <w:spacing w:line="360" w:lineRule="exact"/>
        <w:ind w:firstLine="420" w:firstLineChars="200"/>
        <w:rPr>
          <w:rFonts w:ascii="宋体" w:hAnsi="宋体" w:cs="宋体"/>
          <w:kern w:val="0"/>
          <w:szCs w:val="21"/>
        </w:rPr>
      </w:pPr>
      <w:r>
        <w:rPr>
          <w:rFonts w:hint="eastAsia" w:ascii="宋体" w:hAnsi="宋体" w:cs="宋体"/>
          <w:szCs w:val="21"/>
        </w:rPr>
        <w:t>1</w:t>
      </w:r>
      <w:r>
        <w:rPr>
          <w:rFonts w:ascii="宋体" w:hAnsi="宋体" w:cs="宋体"/>
          <w:szCs w:val="21"/>
        </w:rPr>
        <w:t>5</w:t>
      </w:r>
      <w:r>
        <w:rPr>
          <w:rFonts w:hint="eastAsia" w:ascii="宋体" w:hAnsi="宋体" w:cs="宋体"/>
          <w:szCs w:val="21"/>
        </w:rPr>
        <w:t xml:space="preserve">.2 </w:t>
      </w:r>
      <w:r>
        <w:rPr>
          <w:rFonts w:hint="eastAsia" w:ascii="宋体" w:hAnsi="宋体" w:cs="宋体"/>
          <w:kern w:val="0"/>
          <w:szCs w:val="21"/>
        </w:rPr>
        <w:t>附件三《</w:t>
      </w:r>
      <w:r>
        <w:rPr>
          <w:rFonts w:hint="eastAsia" w:ascii="宋体" w:hAnsi="宋体" w:cs="宋体"/>
          <w:szCs w:val="21"/>
        </w:rPr>
        <w:t>安全生产管理协议</w:t>
      </w:r>
      <w:r>
        <w:rPr>
          <w:rFonts w:hint="eastAsia" w:ascii="宋体" w:hAnsi="宋体" w:cs="宋体"/>
          <w:kern w:val="0"/>
          <w:szCs w:val="21"/>
        </w:rPr>
        <w:t>》与本合同具有同等法律效力。</w:t>
      </w:r>
    </w:p>
    <w:p w14:paraId="6B76A6F6">
      <w:pPr>
        <w:adjustRightInd w:val="0"/>
        <w:snapToGrid w:val="0"/>
        <w:spacing w:line="360" w:lineRule="exact"/>
        <w:ind w:firstLine="420" w:firstLineChars="200"/>
        <w:rPr>
          <w:rFonts w:ascii="宋体" w:hAnsi="宋体" w:cs="宋体"/>
          <w:szCs w:val="21"/>
        </w:rPr>
      </w:pPr>
      <w:r>
        <w:rPr>
          <w:rFonts w:hint="eastAsia" w:ascii="宋体" w:hAnsi="宋体" w:cs="宋体"/>
          <w:kern w:val="0"/>
          <w:szCs w:val="21"/>
        </w:rPr>
        <w:t>1</w:t>
      </w:r>
      <w:r>
        <w:rPr>
          <w:rFonts w:ascii="宋体" w:hAnsi="宋体" w:cs="宋体"/>
          <w:kern w:val="0"/>
          <w:szCs w:val="21"/>
        </w:rPr>
        <w:t>5</w:t>
      </w:r>
      <w:r>
        <w:rPr>
          <w:rFonts w:hint="eastAsia" w:ascii="宋体" w:hAnsi="宋体" w:cs="宋体"/>
          <w:kern w:val="0"/>
          <w:szCs w:val="21"/>
        </w:rPr>
        <w:t xml:space="preserve">.3 </w:t>
      </w:r>
      <w:r>
        <w:rPr>
          <w:rFonts w:hint="eastAsia" w:ascii="宋体" w:hAnsi="宋体" w:cs="宋体"/>
          <w:szCs w:val="21"/>
        </w:rPr>
        <w:t>本合同一式玖份，经甲、乙双方加盖公章（或合同专用章）后生效。甲方执肆份，乙方执肆份，杭州产权交易所执壹份，均具有同等法律效力。</w:t>
      </w:r>
    </w:p>
    <w:p w14:paraId="45FA7894">
      <w:pPr>
        <w:adjustRightInd w:val="0"/>
        <w:snapToGrid w:val="0"/>
        <w:spacing w:line="360" w:lineRule="exact"/>
        <w:ind w:firstLine="420" w:firstLineChars="200"/>
        <w:rPr>
          <w:rFonts w:ascii="宋体" w:hAnsi="宋体" w:cs="宋体"/>
          <w:szCs w:val="21"/>
        </w:rPr>
      </w:pPr>
      <w:r>
        <w:rPr>
          <w:rFonts w:hint="eastAsia" w:ascii="宋体" w:hAnsi="宋体" w:cs="宋体"/>
          <w:szCs w:val="21"/>
        </w:rPr>
        <w:t>（以下无正文）</w:t>
      </w:r>
    </w:p>
    <w:p w14:paraId="6E37D6A8">
      <w:pPr>
        <w:adjustRightInd w:val="0"/>
        <w:snapToGrid w:val="0"/>
        <w:spacing w:line="360" w:lineRule="exact"/>
        <w:rPr>
          <w:rFonts w:ascii="宋体" w:hAnsi="宋体" w:cs="宋体"/>
          <w:szCs w:val="21"/>
        </w:rPr>
      </w:pPr>
    </w:p>
    <w:p w14:paraId="6E425BD3">
      <w:pPr>
        <w:adjustRightInd w:val="0"/>
        <w:snapToGrid w:val="0"/>
        <w:spacing w:line="360" w:lineRule="exact"/>
        <w:rPr>
          <w:rFonts w:ascii="宋体" w:hAnsi="宋体" w:cs="宋体"/>
          <w:szCs w:val="21"/>
        </w:rPr>
      </w:pPr>
      <w:r>
        <w:rPr>
          <w:rFonts w:hint="eastAsia" w:ascii="宋体" w:hAnsi="宋体" w:cs="宋体"/>
          <w:szCs w:val="21"/>
        </w:rPr>
        <w:t xml:space="preserve">甲方（盖章）： </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乙方（盖章）：</w:t>
      </w:r>
    </w:p>
    <w:p w14:paraId="2F1360DA">
      <w:pPr>
        <w:adjustRightInd w:val="0"/>
        <w:snapToGrid w:val="0"/>
        <w:spacing w:line="360" w:lineRule="exact"/>
        <w:rPr>
          <w:rFonts w:ascii="宋体" w:hAnsi="宋体" w:cs="宋体"/>
          <w:szCs w:val="21"/>
        </w:rPr>
      </w:pPr>
    </w:p>
    <w:p w14:paraId="29BE9794">
      <w:pPr>
        <w:adjustRightInd w:val="0"/>
        <w:snapToGrid w:val="0"/>
        <w:spacing w:line="360" w:lineRule="exact"/>
        <w:rPr>
          <w:rFonts w:ascii="宋体" w:hAnsi="宋体" w:cs="宋体"/>
          <w:szCs w:val="21"/>
        </w:rPr>
      </w:pPr>
      <w:r>
        <w:rPr>
          <w:rFonts w:hint="eastAsia" w:ascii="宋体" w:hAnsi="宋体" w:cs="宋体"/>
          <w:szCs w:val="21"/>
        </w:rPr>
        <w:t>签约日期：   年  月  日</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签约日期：    年  月  日</w:t>
      </w:r>
    </w:p>
    <w:p w14:paraId="3F04AF3A">
      <w:pPr>
        <w:spacing w:line="360" w:lineRule="exact"/>
        <w:rPr>
          <w:rFonts w:ascii="黑体" w:hAnsi="黑体" w:eastAsia="黑体" w:cs="黑体"/>
          <w:bCs/>
          <w:sz w:val="28"/>
          <w:szCs w:val="28"/>
        </w:rPr>
      </w:pPr>
      <w:r>
        <w:rPr>
          <w:rFonts w:hint="eastAsia" w:ascii="黑体" w:hAnsi="黑体" w:eastAsia="黑体" w:cs="黑体"/>
          <w:bCs/>
          <w:sz w:val="28"/>
          <w:szCs w:val="28"/>
        </w:rPr>
        <w:br w:type="page"/>
      </w:r>
    </w:p>
    <w:p w14:paraId="22812256">
      <w:pPr>
        <w:adjustRightInd w:val="0"/>
        <w:snapToGrid w:val="0"/>
        <w:spacing w:line="360" w:lineRule="auto"/>
        <w:rPr>
          <w:rFonts w:ascii="宋体" w:hAnsi="宋体" w:cs="宋体"/>
          <w:bCs/>
          <w:szCs w:val="21"/>
        </w:rPr>
      </w:pPr>
      <w:r>
        <w:rPr>
          <w:rFonts w:hint="eastAsia" w:ascii="宋体" w:hAnsi="宋体" w:cs="宋体"/>
          <w:bCs/>
          <w:szCs w:val="21"/>
        </w:rPr>
        <w:t>附件一：</w:t>
      </w:r>
    </w:p>
    <w:p w14:paraId="10AA77D1">
      <w:pPr>
        <w:adjustRightInd w:val="0"/>
        <w:snapToGrid w:val="0"/>
        <w:spacing w:line="360" w:lineRule="auto"/>
        <w:jc w:val="center"/>
        <w:rPr>
          <w:rFonts w:ascii="宋体" w:hAnsi="宋体" w:cs="宋体"/>
          <w:szCs w:val="21"/>
        </w:rPr>
      </w:pPr>
      <w:r>
        <w:rPr>
          <w:rFonts w:hint="eastAsia" w:ascii="宋体" w:hAnsi="宋体" w:cs="宋体"/>
          <w:b/>
          <w:bCs/>
          <w:szCs w:val="21"/>
        </w:rPr>
        <w:t>租赁房屋交付通知书</w:t>
      </w:r>
    </w:p>
    <w:p w14:paraId="01BE0B57">
      <w:pPr>
        <w:adjustRightInd w:val="0"/>
        <w:snapToGrid w:val="0"/>
        <w:spacing w:line="360" w:lineRule="auto"/>
        <w:rPr>
          <w:rFonts w:ascii="宋体" w:hAnsi="宋体" w:cs="宋体"/>
          <w:szCs w:val="21"/>
        </w:rPr>
      </w:pPr>
      <w:r>
        <w:rPr>
          <w:rFonts w:hint="eastAsia" w:ascii="宋体" w:hAnsi="宋体" w:cs="宋体"/>
          <w:szCs w:val="21"/>
        </w:rPr>
        <w:t>尊贵的</w:t>
      </w:r>
      <w:r>
        <w:rPr>
          <w:rFonts w:hint="eastAsia" w:ascii="宋体" w:hAnsi="宋体" w:cs="宋体"/>
          <w:szCs w:val="21"/>
          <w:u w:val="single"/>
        </w:rPr>
        <w:t xml:space="preserve">                   </w:t>
      </w:r>
      <w:r>
        <w:rPr>
          <w:rFonts w:hint="eastAsia" w:ascii="宋体" w:hAnsi="宋体" w:cs="宋体"/>
          <w:szCs w:val="21"/>
        </w:rPr>
        <w:t>公司：</w:t>
      </w:r>
    </w:p>
    <w:p w14:paraId="3681BC3E">
      <w:pPr>
        <w:spacing w:line="360" w:lineRule="auto"/>
        <w:ind w:firstLine="480" w:firstLineChars="200"/>
        <w:jc w:val="left"/>
        <w:rPr>
          <w:rFonts w:ascii="仿宋_GB2312" w:eastAsia="仿宋_GB2312" w:cs="宋体"/>
          <w:sz w:val="24"/>
        </w:rPr>
      </w:pPr>
      <w:r>
        <w:rPr>
          <w:rFonts w:hint="eastAsia" w:ascii="仿宋_GB2312" w:eastAsia="仿宋_GB2312" w:cs="宋体"/>
          <w:sz w:val="24"/>
        </w:rPr>
        <w:t>感谢贵司承租我公司的</w:t>
      </w:r>
      <w:r>
        <w:rPr>
          <w:rFonts w:hint="eastAsia" w:ascii="仿宋_GB2312" w:eastAsia="仿宋_GB2312" w:cs="宋体"/>
          <w:sz w:val="24"/>
          <w:highlight w:val="none"/>
        </w:rPr>
        <w:t>昌达路车辆段检修联合库部分库区（</w:t>
      </w:r>
      <w:r>
        <w:rPr>
          <w:rFonts w:hint="eastAsia" w:ascii="仿宋_GB2312" w:eastAsia="仿宋_GB2312" w:cs="宋体"/>
          <w:sz w:val="24"/>
          <w:highlight w:val="none"/>
          <w:lang w:eastAsia="zh-CN"/>
        </w:rPr>
        <w:t>区域三</w:t>
      </w:r>
      <w:r>
        <w:rPr>
          <w:rFonts w:hint="eastAsia" w:ascii="仿宋_GB2312" w:eastAsia="仿宋_GB2312" w:cs="宋体"/>
          <w:sz w:val="24"/>
          <w:highlight w:val="none"/>
        </w:rPr>
        <w:t>）</w:t>
      </w:r>
      <w:r>
        <w:rPr>
          <w:rFonts w:hint="eastAsia" w:ascii="仿宋_GB2312" w:eastAsia="仿宋_GB2312" w:cs="宋体"/>
          <w:sz w:val="24"/>
        </w:rPr>
        <w:t>，按照贵司与我公司签订的《杭州地铁运营有限公司</w:t>
      </w:r>
      <w:r>
        <w:rPr>
          <w:rFonts w:hint="eastAsia" w:ascii="仿宋_GB2312" w:eastAsia="仿宋_GB2312" w:cs="宋体"/>
          <w:sz w:val="24"/>
          <w:highlight w:val="none"/>
        </w:rPr>
        <w:t>昌达路车辆段</w:t>
      </w:r>
      <w:r>
        <w:rPr>
          <w:rFonts w:hint="eastAsia" w:ascii="仿宋_GB2312" w:eastAsia="仿宋_GB2312" w:cs="宋体"/>
          <w:sz w:val="24"/>
          <w:highlight w:val="none"/>
          <w:lang w:val="en-US" w:eastAsia="zh-CN"/>
        </w:rPr>
        <w:t>部分场地</w:t>
      </w:r>
      <w:r>
        <w:rPr>
          <w:rFonts w:hint="eastAsia" w:ascii="仿宋_GB2312" w:eastAsia="仿宋_GB2312" w:cs="宋体"/>
          <w:sz w:val="24"/>
          <w:highlight w:val="none"/>
        </w:rPr>
        <w:t>（</w:t>
      </w:r>
      <w:r>
        <w:rPr>
          <w:rFonts w:hint="eastAsia" w:ascii="仿宋_GB2312" w:eastAsia="仿宋_GB2312" w:cs="宋体"/>
          <w:sz w:val="24"/>
          <w:highlight w:val="none"/>
          <w:lang w:eastAsia="zh-CN"/>
        </w:rPr>
        <w:t>区域三</w:t>
      </w:r>
      <w:r>
        <w:rPr>
          <w:rFonts w:hint="eastAsia" w:ascii="仿宋_GB2312" w:eastAsia="仿宋_GB2312" w:cs="宋体"/>
          <w:sz w:val="24"/>
          <w:highlight w:val="none"/>
        </w:rPr>
        <w:t>）租赁合同》（以下简称“《房屋租赁合同》”）约定，贵司所承租的昌达路车辆段检修联合库部分库区（</w:t>
      </w:r>
      <w:r>
        <w:rPr>
          <w:rFonts w:hint="eastAsia" w:ascii="仿宋_GB2312" w:eastAsia="仿宋_GB2312" w:cs="宋体"/>
          <w:sz w:val="24"/>
          <w:highlight w:val="none"/>
          <w:lang w:eastAsia="zh-CN"/>
        </w:rPr>
        <w:t>区域三</w:t>
      </w:r>
      <w:r>
        <w:rPr>
          <w:rFonts w:hint="eastAsia" w:ascii="仿宋_GB2312" w:eastAsia="仿宋_GB2312" w:cs="宋体"/>
          <w:sz w:val="24"/>
          <w:highlight w:val="none"/>
        </w:rPr>
        <w:t>）已具备交付使用</w:t>
      </w:r>
      <w:r>
        <w:rPr>
          <w:rFonts w:hint="eastAsia" w:ascii="仿宋_GB2312" w:eastAsia="仿宋_GB2312" w:cs="宋体"/>
          <w:sz w:val="24"/>
        </w:rPr>
        <w:t>条件，交付日期为X年X月X日。该租赁房屋的租金和水电费自X年X月X日开始计收。</w:t>
      </w:r>
    </w:p>
    <w:p w14:paraId="4B3ED568">
      <w:pPr>
        <w:adjustRightInd w:val="0"/>
        <w:snapToGrid w:val="0"/>
        <w:spacing w:line="360" w:lineRule="auto"/>
        <w:ind w:firstLine="560"/>
        <w:rPr>
          <w:rFonts w:ascii="宋体" w:hAnsi="宋体" w:cs="宋体"/>
          <w:szCs w:val="21"/>
        </w:rPr>
      </w:pPr>
      <w:r>
        <w:rPr>
          <w:rFonts w:hint="eastAsia" w:ascii="宋体" w:hAnsi="宋体" w:cs="宋体"/>
          <w:szCs w:val="21"/>
        </w:rPr>
        <w:t>为了贵司能顺利办理交付手续，请仔细阅读本通知书及后附的《租赁</w:t>
      </w:r>
      <w:r>
        <w:rPr>
          <w:rFonts w:hint="eastAsia" w:ascii="宋体" w:hAnsi="宋体" w:cs="宋体"/>
          <w:szCs w:val="21"/>
          <w:lang w:val="en-US" w:eastAsia="zh-CN"/>
        </w:rPr>
        <w:t>房屋</w:t>
      </w:r>
      <w:r>
        <w:rPr>
          <w:rFonts w:hint="eastAsia" w:ascii="宋体" w:hAnsi="宋体" w:cs="宋体"/>
          <w:szCs w:val="21"/>
        </w:rPr>
        <w:t>交接确认书》，并携带下述资料及款项按流程指引办理：</w:t>
      </w:r>
    </w:p>
    <w:p w14:paraId="7B42F31F">
      <w:pPr>
        <w:numPr>
          <w:ilvl w:val="0"/>
          <w:numId w:val="2"/>
        </w:numPr>
        <w:adjustRightInd w:val="0"/>
        <w:snapToGrid w:val="0"/>
        <w:spacing w:line="360" w:lineRule="auto"/>
        <w:ind w:firstLine="560"/>
        <w:rPr>
          <w:rFonts w:ascii="宋体" w:hAnsi="宋体" w:cs="宋体"/>
          <w:szCs w:val="21"/>
        </w:rPr>
      </w:pPr>
      <w:r>
        <w:rPr>
          <w:rFonts w:hint="eastAsia" w:ascii="宋体" w:hAnsi="宋体" w:cs="宋体"/>
          <w:szCs w:val="21"/>
        </w:rPr>
        <w:t>租赁房屋交付通知书原件。</w:t>
      </w:r>
    </w:p>
    <w:p w14:paraId="1CAE1EED">
      <w:pPr>
        <w:adjustRightInd w:val="0"/>
        <w:snapToGrid w:val="0"/>
        <w:spacing w:line="360" w:lineRule="auto"/>
        <w:ind w:left="560"/>
        <w:rPr>
          <w:rFonts w:ascii="宋体" w:hAnsi="宋体" w:cs="宋体"/>
          <w:szCs w:val="21"/>
        </w:rPr>
      </w:pPr>
      <w:r>
        <w:rPr>
          <w:rFonts w:ascii="宋体" w:hAnsi="宋体" w:cs="宋体"/>
          <w:szCs w:val="21"/>
        </w:rPr>
        <w:t>2</w:t>
      </w:r>
      <w:r>
        <w:rPr>
          <w:rFonts w:hint="eastAsia" w:ascii="宋体" w:hAnsi="宋体" w:cs="宋体"/>
          <w:szCs w:val="21"/>
        </w:rPr>
        <w:t>、已缴纳的租赁款项发票</w:t>
      </w:r>
      <w:r>
        <w:rPr>
          <w:rFonts w:ascii="宋体" w:hAnsi="宋体" w:cs="宋体"/>
          <w:szCs w:val="21"/>
        </w:rPr>
        <w:t>/</w:t>
      </w:r>
      <w:r>
        <w:rPr>
          <w:rFonts w:hint="eastAsia" w:ascii="宋体" w:hAnsi="宋体" w:cs="宋体"/>
          <w:szCs w:val="21"/>
        </w:rPr>
        <w:t>收据原件及复印件。</w:t>
      </w:r>
    </w:p>
    <w:p w14:paraId="6539B7B5">
      <w:pPr>
        <w:adjustRightInd w:val="0"/>
        <w:snapToGrid w:val="0"/>
        <w:spacing w:line="360" w:lineRule="auto"/>
        <w:ind w:firstLine="560"/>
        <w:rPr>
          <w:rFonts w:ascii="宋体" w:hAnsi="宋体" w:cs="宋体"/>
          <w:szCs w:val="21"/>
        </w:rPr>
      </w:pPr>
      <w:r>
        <w:rPr>
          <w:rFonts w:hint="eastAsia" w:ascii="宋体" w:hAnsi="宋体" w:cs="宋体"/>
          <w:szCs w:val="21"/>
        </w:rPr>
        <w:t>3、《房屋租赁合同》上承租企业的有效营业执照复印件。</w:t>
      </w:r>
    </w:p>
    <w:p w14:paraId="348E85E8">
      <w:pPr>
        <w:adjustRightInd w:val="0"/>
        <w:snapToGrid w:val="0"/>
        <w:spacing w:line="360" w:lineRule="auto"/>
        <w:ind w:firstLine="560"/>
        <w:rPr>
          <w:rFonts w:ascii="宋体" w:hAnsi="宋体" w:cs="宋体"/>
          <w:szCs w:val="21"/>
        </w:rPr>
      </w:pPr>
      <w:r>
        <w:rPr>
          <w:rFonts w:hint="eastAsia" w:ascii="宋体" w:hAnsi="宋体" w:cs="宋体"/>
          <w:szCs w:val="21"/>
        </w:rPr>
        <w:t>4、承租企业法定代表人身份证复印件。</w:t>
      </w:r>
    </w:p>
    <w:p w14:paraId="1783AF76">
      <w:pPr>
        <w:adjustRightInd w:val="0"/>
        <w:snapToGrid w:val="0"/>
        <w:spacing w:line="360" w:lineRule="auto"/>
        <w:ind w:left="560"/>
        <w:rPr>
          <w:rFonts w:ascii="宋体" w:hAnsi="宋体" w:cs="宋体"/>
          <w:szCs w:val="21"/>
        </w:rPr>
      </w:pPr>
      <w:r>
        <w:rPr>
          <w:rFonts w:hint="eastAsia" w:ascii="宋体" w:hAnsi="宋体" w:cs="宋体"/>
          <w:szCs w:val="21"/>
        </w:rPr>
        <w:t>5、委托他人办理交付手续，须出具授权委托书（法人签名并加盖企业公章）、受委托人身份证原件及复印件。</w:t>
      </w:r>
    </w:p>
    <w:p w14:paraId="261D3311">
      <w:pPr>
        <w:numPr>
          <w:ilvl w:val="0"/>
          <w:numId w:val="3"/>
        </w:numPr>
        <w:adjustRightInd w:val="0"/>
        <w:snapToGrid w:val="0"/>
        <w:spacing w:line="360" w:lineRule="auto"/>
        <w:ind w:firstLine="560"/>
        <w:rPr>
          <w:rFonts w:ascii="宋体" w:hAnsi="宋体" w:cs="宋体"/>
          <w:szCs w:val="21"/>
        </w:rPr>
      </w:pPr>
      <w:r>
        <w:rPr>
          <w:rFonts w:hint="eastAsia" w:ascii="宋体" w:hAnsi="宋体" w:cs="宋体"/>
          <w:szCs w:val="21"/>
        </w:rPr>
        <w:t>所有复印件需加盖企业公章。</w:t>
      </w:r>
    </w:p>
    <w:p w14:paraId="14332368">
      <w:pPr>
        <w:adjustRightInd w:val="0"/>
        <w:snapToGrid w:val="0"/>
        <w:spacing w:line="360" w:lineRule="auto"/>
        <w:ind w:firstLine="560"/>
        <w:rPr>
          <w:rFonts w:ascii="宋体" w:hAnsi="宋体" w:cs="宋体"/>
          <w:szCs w:val="21"/>
        </w:rPr>
      </w:pPr>
      <w:r>
        <w:rPr>
          <w:rFonts w:hint="eastAsia" w:ascii="宋体" w:hAnsi="宋体" w:cs="宋体"/>
          <w:szCs w:val="21"/>
        </w:rPr>
        <w:t>再次感谢贵司选择昌达路车辆段，衷心希望在后续服务中得到贵司的信任和支持。</w:t>
      </w:r>
    </w:p>
    <w:p w14:paraId="69D26463">
      <w:pPr>
        <w:adjustRightInd w:val="0"/>
        <w:snapToGrid w:val="0"/>
        <w:spacing w:line="360" w:lineRule="auto"/>
        <w:rPr>
          <w:rFonts w:ascii="宋体" w:hAnsi="宋体" w:cs="宋体"/>
          <w:szCs w:val="21"/>
        </w:rPr>
      </w:pPr>
    </w:p>
    <w:p w14:paraId="3019F24A">
      <w:pPr>
        <w:adjustRightInd w:val="0"/>
        <w:snapToGrid w:val="0"/>
        <w:spacing w:line="360" w:lineRule="auto"/>
        <w:ind w:firstLine="560"/>
        <w:jc w:val="right"/>
        <w:rPr>
          <w:rFonts w:ascii="宋体" w:hAnsi="宋体" w:cs="宋体"/>
          <w:szCs w:val="21"/>
        </w:rPr>
      </w:pPr>
      <w:r>
        <w:rPr>
          <w:rFonts w:hint="eastAsia" w:ascii="宋体" w:hAnsi="宋体" w:cs="宋体"/>
          <w:szCs w:val="21"/>
        </w:rPr>
        <w:t>杭州地铁运营有限公司</w:t>
      </w:r>
    </w:p>
    <w:p w14:paraId="6AF9A98C">
      <w:pPr>
        <w:adjustRightInd w:val="0"/>
        <w:snapToGrid w:val="0"/>
        <w:spacing w:line="360" w:lineRule="auto"/>
        <w:ind w:firstLine="560"/>
        <w:jc w:val="right"/>
        <w:rPr>
          <w:rFonts w:ascii="宋体" w:hAnsi="宋体" w:cs="宋体"/>
          <w:b/>
          <w:bCs/>
          <w:szCs w:val="21"/>
        </w:rPr>
      </w:pP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p>
    <w:p w14:paraId="0A5DA4C7">
      <w:pPr>
        <w:adjustRightInd w:val="0"/>
        <w:snapToGrid w:val="0"/>
        <w:spacing w:line="360" w:lineRule="auto"/>
        <w:rPr>
          <w:rFonts w:ascii="宋体" w:hAnsi="宋体" w:cs="宋体"/>
          <w:bCs/>
          <w:szCs w:val="21"/>
        </w:rPr>
      </w:pPr>
    </w:p>
    <w:p w14:paraId="06D48361">
      <w:pPr>
        <w:rPr>
          <w:rFonts w:ascii="宋体" w:hAnsi="宋体" w:cs="宋体"/>
          <w:bCs/>
          <w:szCs w:val="21"/>
        </w:rPr>
      </w:pPr>
      <w:r>
        <w:rPr>
          <w:rFonts w:hint="eastAsia" w:ascii="宋体" w:hAnsi="宋体" w:cs="宋体"/>
          <w:bCs/>
          <w:szCs w:val="21"/>
        </w:rPr>
        <w:br w:type="page"/>
      </w:r>
    </w:p>
    <w:p w14:paraId="5806F735">
      <w:pPr>
        <w:adjustRightInd w:val="0"/>
        <w:snapToGrid w:val="0"/>
        <w:spacing w:line="360" w:lineRule="auto"/>
        <w:rPr>
          <w:rFonts w:ascii="宋体" w:hAnsi="宋体" w:cs="宋体"/>
          <w:bCs/>
          <w:szCs w:val="21"/>
        </w:rPr>
      </w:pPr>
      <w:r>
        <w:rPr>
          <w:rFonts w:hint="eastAsia" w:ascii="宋体" w:hAnsi="宋体" w:cs="宋体"/>
          <w:bCs/>
          <w:szCs w:val="21"/>
        </w:rPr>
        <w:t>附件二：</w:t>
      </w:r>
    </w:p>
    <w:p w14:paraId="235E8D11">
      <w:pPr>
        <w:adjustRightInd w:val="0"/>
        <w:snapToGrid w:val="0"/>
        <w:spacing w:line="360" w:lineRule="auto"/>
        <w:jc w:val="center"/>
        <w:rPr>
          <w:rFonts w:ascii="宋体" w:hAnsi="宋体" w:cs="宋体"/>
          <w:szCs w:val="21"/>
        </w:rPr>
      </w:pPr>
      <w:r>
        <w:rPr>
          <w:rFonts w:hint="eastAsia" w:ascii="宋体" w:hAnsi="宋体" w:cs="宋体"/>
          <w:b/>
          <w:bCs/>
          <w:szCs w:val="21"/>
        </w:rPr>
        <w:t>租赁房屋交接确认书</w:t>
      </w:r>
    </w:p>
    <w:p w14:paraId="7829DC5A">
      <w:pPr>
        <w:adjustRightInd w:val="0"/>
        <w:snapToGrid w:val="0"/>
        <w:spacing w:line="360" w:lineRule="auto"/>
        <w:rPr>
          <w:rFonts w:ascii="宋体" w:hAnsi="宋体" w:cs="宋体"/>
          <w:szCs w:val="21"/>
        </w:rPr>
      </w:pPr>
    </w:p>
    <w:p w14:paraId="7C2E8E72">
      <w:pPr>
        <w:adjustRightInd w:val="0"/>
        <w:snapToGrid w:val="0"/>
        <w:spacing w:line="360" w:lineRule="auto"/>
        <w:rPr>
          <w:rFonts w:ascii="宋体" w:hAnsi="宋体" w:cs="宋体"/>
          <w:szCs w:val="21"/>
        </w:rPr>
      </w:pPr>
      <w:r>
        <w:rPr>
          <w:rFonts w:hint="eastAsia" w:ascii="宋体" w:hAnsi="宋体" w:cs="宋体"/>
          <w:szCs w:val="21"/>
        </w:rPr>
        <w:t>甲方（出租方）：杭州地铁运营有限公司</w:t>
      </w:r>
    </w:p>
    <w:p w14:paraId="50C9E2ED">
      <w:pPr>
        <w:adjustRightInd w:val="0"/>
        <w:snapToGrid w:val="0"/>
        <w:spacing w:line="360" w:lineRule="auto"/>
        <w:rPr>
          <w:rFonts w:ascii="宋体" w:hAnsi="宋体" w:cs="宋体"/>
          <w:szCs w:val="21"/>
        </w:rPr>
      </w:pPr>
      <w:r>
        <w:rPr>
          <w:rFonts w:hint="eastAsia" w:ascii="宋体" w:hAnsi="宋体" w:cs="宋体"/>
          <w:szCs w:val="21"/>
        </w:rPr>
        <w:t>乙方（承租方）：</w:t>
      </w:r>
    </w:p>
    <w:p w14:paraId="49F8D5FE">
      <w:pPr>
        <w:adjustRightInd w:val="0"/>
        <w:snapToGrid w:val="0"/>
        <w:spacing w:line="360" w:lineRule="auto"/>
        <w:rPr>
          <w:rFonts w:ascii="宋体" w:hAnsi="宋体" w:cs="宋体"/>
          <w:szCs w:val="21"/>
        </w:rPr>
      </w:pPr>
      <w:r>
        <w:rPr>
          <w:rFonts w:hint="eastAsia" w:ascii="宋体" w:hAnsi="宋体" w:cs="宋体"/>
          <w:szCs w:val="21"/>
        </w:rPr>
        <w:t xml:space="preserve">根据出租方【杭州地铁运营有限公司】（以下简称“甲方”）与承租方【 </w:t>
      </w:r>
      <w:r>
        <w:rPr>
          <w:rFonts w:ascii="宋体" w:hAnsi="宋体" w:cs="宋体"/>
          <w:szCs w:val="21"/>
        </w:rPr>
        <w:t xml:space="preserve">             </w:t>
      </w:r>
      <w:r>
        <w:rPr>
          <w:rFonts w:hint="eastAsia" w:ascii="宋体" w:hAnsi="宋体" w:cs="宋体"/>
          <w:szCs w:val="21"/>
        </w:rPr>
        <w:t xml:space="preserve"> 】（以下简称“乙方”）签订的房屋租赁合同（合同编号：XXX）的相关条款，甲乙双方在XX年X月X日对租赁房屋及场地（</w:t>
      </w:r>
      <w:r>
        <w:rPr>
          <w:rFonts w:hint="eastAsia" w:ascii="宋体" w:hAnsi="宋体" w:cs="宋体"/>
          <w:szCs w:val="21"/>
          <w:highlight w:val="none"/>
        </w:rPr>
        <w:t>位于</w:t>
      </w:r>
      <w:r>
        <w:rPr>
          <w:rFonts w:hint="eastAsia" w:ascii="宋体" w:hAnsi="宋体"/>
          <w:szCs w:val="21"/>
          <w:highlight w:val="none"/>
        </w:rPr>
        <w:t>浙江省杭州市临平区临平街道荷禹路405号</w:t>
      </w:r>
      <w:r>
        <w:rPr>
          <w:rFonts w:hint="eastAsia" w:ascii="宋体" w:hAnsi="宋体" w:cs="宋体"/>
          <w:szCs w:val="21"/>
          <w:highlight w:val="none"/>
        </w:rPr>
        <w:t>杭州地铁9号线</w:t>
      </w:r>
      <w:r>
        <w:rPr>
          <w:rFonts w:hint="eastAsia" w:ascii="仿宋_GB2312" w:eastAsia="仿宋_GB2312" w:cs="宋体"/>
          <w:sz w:val="21"/>
          <w:szCs w:val="21"/>
          <w:highlight w:val="none"/>
        </w:rPr>
        <w:t>昌达路车辆段检修联合库部分库区（</w:t>
      </w:r>
      <w:r>
        <w:rPr>
          <w:rFonts w:hint="eastAsia" w:ascii="仿宋_GB2312" w:eastAsia="仿宋_GB2312" w:cs="宋体"/>
          <w:sz w:val="21"/>
          <w:szCs w:val="21"/>
          <w:highlight w:val="none"/>
          <w:lang w:eastAsia="zh-CN"/>
        </w:rPr>
        <w:t>区域三</w:t>
      </w:r>
      <w:r>
        <w:rPr>
          <w:rFonts w:hint="eastAsia" w:ascii="仿宋_GB2312" w:eastAsia="仿宋_GB2312" w:cs="宋体"/>
          <w:sz w:val="21"/>
          <w:szCs w:val="21"/>
          <w:highlight w:val="none"/>
        </w:rPr>
        <w:t>）</w:t>
      </w:r>
      <w:r>
        <w:rPr>
          <w:rFonts w:hint="eastAsia" w:ascii="宋体" w:hAnsi="宋体" w:cs="宋体"/>
          <w:szCs w:val="21"/>
        </w:rPr>
        <w:t>）进行了交接验收。</w:t>
      </w:r>
    </w:p>
    <w:p w14:paraId="09683DC9">
      <w:pPr>
        <w:adjustRightInd w:val="0"/>
        <w:snapToGrid w:val="0"/>
        <w:spacing w:line="360" w:lineRule="auto"/>
        <w:ind w:firstLine="420" w:firstLineChars="200"/>
        <w:rPr>
          <w:rFonts w:ascii="宋体" w:hAnsi="宋体" w:cs="宋体"/>
          <w:szCs w:val="21"/>
        </w:rPr>
      </w:pPr>
      <w:r>
        <w:rPr>
          <w:rFonts w:hint="eastAsia" w:ascii="宋体" w:hAnsi="宋体" w:cs="宋体"/>
          <w:szCs w:val="21"/>
        </w:rPr>
        <w:t>甲方交付的租赁场所及附属设备符合租赁合同的约定，甲方交付的租赁场所面积为</w:t>
      </w:r>
      <w:r>
        <w:rPr>
          <w:rFonts w:ascii="宋体" w:hAnsi="宋体" w:cs="宋体"/>
          <w:szCs w:val="21"/>
        </w:rPr>
        <w:t xml:space="preserve"> </w:t>
      </w:r>
      <w:r>
        <w:rPr>
          <w:rFonts w:hint="eastAsia" w:ascii="宋体" w:hAnsi="宋体" w:cs="宋体"/>
          <w:szCs w:val="21"/>
        </w:rPr>
        <w:t>1451平方米，乙方对此没有异议并以此面积计算租金。第一计租年度的年租金金额（大写）为</w:t>
      </w:r>
      <w:r>
        <w:rPr>
          <w:rFonts w:hint="eastAsia" w:ascii="宋体" w:hAnsi="宋体" w:cs="宋体"/>
          <w:szCs w:val="21"/>
          <w:u w:val="single"/>
        </w:rPr>
        <w:t xml:space="preserve">              </w:t>
      </w: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元。</w:t>
      </w:r>
    </w:p>
    <w:p w14:paraId="1E345C55">
      <w:pPr>
        <w:adjustRightInd w:val="0"/>
        <w:snapToGrid w:val="0"/>
        <w:spacing w:line="360" w:lineRule="auto"/>
        <w:rPr>
          <w:rFonts w:ascii="宋体" w:hAnsi="宋体" w:cs="宋体"/>
          <w:szCs w:val="21"/>
        </w:rPr>
      </w:pPr>
    </w:p>
    <w:p w14:paraId="4E5A4DE4">
      <w:pPr>
        <w:adjustRightInd w:val="0"/>
        <w:snapToGrid w:val="0"/>
        <w:spacing w:line="360" w:lineRule="auto"/>
        <w:ind w:firstLine="562"/>
        <w:rPr>
          <w:rFonts w:ascii="宋体" w:hAnsi="宋体" w:cs="宋体"/>
          <w:b/>
          <w:bCs/>
          <w:szCs w:val="21"/>
        </w:rPr>
      </w:pPr>
    </w:p>
    <w:p w14:paraId="2EFDF3F8">
      <w:pPr>
        <w:adjustRightInd w:val="0"/>
        <w:snapToGrid w:val="0"/>
        <w:spacing w:line="360" w:lineRule="auto"/>
        <w:jc w:val="left"/>
        <w:rPr>
          <w:rFonts w:ascii="宋体" w:hAnsi="宋体" w:cs="宋体"/>
          <w:szCs w:val="21"/>
        </w:rPr>
      </w:pPr>
      <w:r>
        <w:rPr>
          <w:rFonts w:hint="eastAsia" w:ascii="宋体" w:hAnsi="宋体" w:cs="宋体"/>
          <w:szCs w:val="21"/>
        </w:rPr>
        <w:t>甲方（出租方）：</w:t>
      </w:r>
      <w:r>
        <w:rPr>
          <w:rFonts w:ascii="宋体" w:hAnsi="宋体" w:cs="宋体"/>
          <w:szCs w:val="21"/>
        </w:rPr>
        <w:t xml:space="preserve">                 </w:t>
      </w:r>
      <w:r>
        <w:rPr>
          <w:rFonts w:hint="eastAsia" w:ascii="宋体" w:hAnsi="宋体" w:cs="宋体"/>
          <w:szCs w:val="21"/>
        </w:rPr>
        <w:t>乙方（承租方）：</w:t>
      </w:r>
    </w:p>
    <w:p w14:paraId="060D6CD8">
      <w:pPr>
        <w:adjustRightInd w:val="0"/>
        <w:snapToGrid w:val="0"/>
        <w:spacing w:line="360" w:lineRule="auto"/>
        <w:ind w:firstLine="562"/>
        <w:rPr>
          <w:rFonts w:ascii="宋体" w:hAnsi="宋体" w:cs="宋体"/>
          <w:szCs w:val="21"/>
        </w:rPr>
      </w:pPr>
    </w:p>
    <w:p w14:paraId="12DE1A40">
      <w:pPr>
        <w:adjustRightInd w:val="0"/>
        <w:snapToGrid w:val="0"/>
        <w:spacing w:line="360" w:lineRule="auto"/>
        <w:rPr>
          <w:rFonts w:ascii="宋体" w:hAnsi="宋体" w:cs="宋体"/>
          <w:szCs w:val="21"/>
        </w:rPr>
      </w:pPr>
      <w:r>
        <w:rPr>
          <w:rFonts w:hint="eastAsia" w:ascii="宋体" w:hAnsi="宋体" w:cs="宋体"/>
          <w:szCs w:val="21"/>
        </w:rPr>
        <w:t>甲方代表（签章）：</w:t>
      </w:r>
      <w:r>
        <w:rPr>
          <w:rFonts w:ascii="宋体" w:hAnsi="宋体" w:cs="宋体"/>
          <w:szCs w:val="21"/>
        </w:rPr>
        <w:t xml:space="preserve">               </w:t>
      </w:r>
      <w:r>
        <w:rPr>
          <w:rFonts w:hint="eastAsia" w:ascii="宋体" w:hAnsi="宋体" w:cs="宋体"/>
          <w:szCs w:val="21"/>
        </w:rPr>
        <w:t>乙方代表（签章）：</w:t>
      </w:r>
    </w:p>
    <w:p w14:paraId="2AA9590C">
      <w:pPr>
        <w:adjustRightInd w:val="0"/>
        <w:snapToGrid w:val="0"/>
        <w:spacing w:line="360" w:lineRule="auto"/>
        <w:ind w:firstLine="562"/>
        <w:rPr>
          <w:rFonts w:ascii="宋体" w:hAnsi="宋体" w:cs="宋体"/>
          <w:szCs w:val="21"/>
        </w:rPr>
      </w:pPr>
    </w:p>
    <w:p w14:paraId="62B00E91">
      <w:pPr>
        <w:adjustRightInd w:val="0"/>
        <w:snapToGrid w:val="0"/>
        <w:spacing w:line="360" w:lineRule="auto"/>
        <w:rPr>
          <w:rFonts w:ascii="宋体" w:hAnsi="宋体" w:cs="宋体"/>
          <w:szCs w:val="21"/>
        </w:rPr>
      </w:pP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p>
    <w:p w14:paraId="0991026B">
      <w:pPr>
        <w:adjustRightInd w:val="0"/>
        <w:snapToGrid w:val="0"/>
        <w:spacing w:line="360" w:lineRule="auto"/>
        <w:rPr>
          <w:rFonts w:ascii="宋体" w:hAnsi="宋体" w:cs="宋体"/>
          <w:b/>
          <w:szCs w:val="21"/>
        </w:rPr>
      </w:pPr>
    </w:p>
    <w:p w14:paraId="5BEE7E26">
      <w:pPr>
        <w:adjustRightInd w:val="0"/>
        <w:snapToGrid w:val="0"/>
        <w:spacing w:line="360" w:lineRule="auto"/>
        <w:rPr>
          <w:rFonts w:ascii="宋体" w:hAnsi="宋体" w:cs="宋体"/>
          <w:b/>
          <w:szCs w:val="21"/>
        </w:rPr>
      </w:pPr>
    </w:p>
    <w:p w14:paraId="18448425">
      <w:pPr>
        <w:adjustRightInd w:val="0"/>
        <w:snapToGrid w:val="0"/>
        <w:spacing w:line="360" w:lineRule="auto"/>
        <w:rPr>
          <w:rFonts w:ascii="宋体" w:hAnsi="宋体" w:cs="宋体"/>
          <w:bCs/>
          <w:szCs w:val="21"/>
        </w:rPr>
      </w:pPr>
    </w:p>
    <w:p w14:paraId="3101FD64">
      <w:pPr>
        <w:rPr>
          <w:rFonts w:ascii="宋体" w:hAnsi="宋体" w:cs="宋体"/>
          <w:bCs/>
          <w:szCs w:val="21"/>
        </w:rPr>
      </w:pPr>
      <w:r>
        <w:rPr>
          <w:rFonts w:hint="eastAsia" w:ascii="宋体" w:hAnsi="宋体" w:cs="宋体"/>
          <w:bCs/>
          <w:szCs w:val="21"/>
        </w:rPr>
        <w:br w:type="page"/>
      </w:r>
    </w:p>
    <w:p w14:paraId="7FE7B406">
      <w:pPr>
        <w:adjustRightInd w:val="0"/>
        <w:snapToGrid w:val="0"/>
        <w:spacing w:line="360" w:lineRule="auto"/>
        <w:rPr>
          <w:rFonts w:ascii="宋体" w:hAnsi="宋体" w:cs="宋体"/>
          <w:bCs/>
          <w:szCs w:val="21"/>
        </w:rPr>
      </w:pPr>
      <w:r>
        <w:rPr>
          <w:rFonts w:hint="eastAsia" w:ascii="宋体" w:hAnsi="宋体" w:cs="宋体"/>
          <w:bCs/>
          <w:szCs w:val="21"/>
        </w:rPr>
        <w:t>附件三：</w:t>
      </w:r>
    </w:p>
    <w:p w14:paraId="7EE92546">
      <w:pPr>
        <w:adjustRightInd w:val="0"/>
        <w:snapToGrid w:val="0"/>
        <w:spacing w:line="360" w:lineRule="auto"/>
        <w:jc w:val="center"/>
        <w:rPr>
          <w:rFonts w:ascii="宋体" w:hAnsi="宋体" w:cs="宋体"/>
          <w:b/>
          <w:bCs/>
          <w:szCs w:val="21"/>
        </w:rPr>
      </w:pPr>
      <w:r>
        <w:rPr>
          <w:rFonts w:hint="eastAsia" w:ascii="宋体" w:hAnsi="宋体" w:cs="宋体"/>
          <w:b/>
          <w:bCs/>
          <w:szCs w:val="21"/>
        </w:rPr>
        <w:t>安全生产管理协议</w:t>
      </w:r>
      <w:bookmarkStart w:id="0" w:name="_GoBack"/>
      <w:bookmarkEnd w:id="0"/>
    </w:p>
    <w:p w14:paraId="1AFDA0A5">
      <w:r>
        <w:rPr>
          <w:rFonts w:hint="eastAsia"/>
        </w:rPr>
        <w:t>甲方：杭州地铁运营有限公司</w:t>
      </w:r>
    </w:p>
    <w:p w14:paraId="68DAA055">
      <w:r>
        <w:rPr>
          <w:rFonts w:hint="eastAsia"/>
        </w:rPr>
        <w:t>乙方：</w:t>
      </w:r>
    </w:p>
    <w:p w14:paraId="2FD1CBBC">
      <w:r>
        <w:rPr>
          <w:rFonts w:hint="eastAsia"/>
        </w:rPr>
        <w:t>为了进一步贯彻落实“安全第一、预防为主、综合治理 ”的安全工作方针，严格执行国家和地方有关安全生产、消防、治安、环境等法律法规和杭州地铁运营有限公司各项安全生产管理制度，强化安全生产管理，落实安全生产责任制，规范施工安全管理，保障地铁运营安全，经双方协商一致，特签订本协议。</w:t>
      </w:r>
    </w:p>
    <w:p w14:paraId="4354701B">
      <w:r>
        <w:rPr>
          <w:rFonts w:hint="eastAsia"/>
        </w:rPr>
        <w:t>第一条  工程项目</w:t>
      </w:r>
    </w:p>
    <w:p w14:paraId="1AA51045">
      <w:r>
        <w:rPr>
          <w:rFonts w:hint="eastAsia"/>
        </w:rPr>
        <w:t>项目名称：</w:t>
      </w:r>
    </w:p>
    <w:p w14:paraId="0BEC3C52">
      <w:r>
        <w:rPr>
          <w:rFonts w:hint="eastAsia"/>
        </w:rPr>
        <w:t>项目负责人：</w:t>
      </w:r>
    </w:p>
    <w:p w14:paraId="38307CEB">
      <w:r>
        <w:rPr>
          <w:rFonts w:hint="eastAsia"/>
        </w:rPr>
        <w:t>项目部地点：</w:t>
      </w:r>
    </w:p>
    <w:p w14:paraId="3C43CD4C">
      <w:r>
        <w:rPr>
          <w:rFonts w:hint="eastAsia"/>
        </w:rPr>
        <w:t>第二条  甲方安全责任</w:t>
      </w:r>
    </w:p>
    <w:p w14:paraId="0C7273DC">
      <w:r>
        <w:rPr>
          <w:rFonts w:hint="eastAsia"/>
        </w:rPr>
        <w:t>1  甲方应在乙方进场前,将本单位安全管理要求、本施工区域设施设备、职业健康管理要求及相关安全风险等情况对乙方进行全面交底，并对乙方进行安全教育。</w:t>
      </w:r>
    </w:p>
    <w:p w14:paraId="5FFAB87A">
      <w:r>
        <w:rPr>
          <w:rFonts w:hint="eastAsia"/>
        </w:rPr>
        <w:t>2  甲方应要求乙方制定安全操作/作业规程、施工方案、应急救援预案并进行备案。</w:t>
      </w:r>
    </w:p>
    <w:p w14:paraId="76B0E496">
      <w:r>
        <w:rPr>
          <w:rFonts w:hint="eastAsia"/>
        </w:rPr>
        <w:t xml:space="preserve">3  甲方指定 </w:t>
      </w:r>
      <w:r>
        <w:rPr>
          <w:rFonts w:hint="eastAsia"/>
          <w:u w:val="single"/>
        </w:rPr>
        <w:t xml:space="preserve">       </w:t>
      </w:r>
      <w:r>
        <w:rPr>
          <w:rFonts w:hint="eastAsia"/>
        </w:rPr>
        <w:t>负责联系、检查与协调乙方执行有关安全工作规定。</w:t>
      </w:r>
    </w:p>
    <w:p w14:paraId="3E3668E0">
      <w:r>
        <w:rPr>
          <w:rFonts w:hint="eastAsia"/>
        </w:rPr>
        <w:t>4  甲方有权对乙方安全规范作业、施工情况开展监督、检查，对乙方施工作业及日常管理中存在的问题进行制止、纠正、责成限期整改，情节严重的，甲方有权按照杭州地铁运营有限公司制度及相关合同条款进行安全考核。</w:t>
      </w:r>
    </w:p>
    <w:p w14:paraId="10268935">
      <w:r>
        <w:rPr>
          <w:rFonts w:hint="eastAsia"/>
        </w:rPr>
        <w:t>5  甲方负责所辖区域动火作业许可证签发工作，对所填写的安全措施是否正确完备负责,协助乙方做好相关的安全措施。</w:t>
      </w:r>
    </w:p>
    <w:p w14:paraId="5668078F">
      <w:r>
        <w:rPr>
          <w:rFonts w:hint="eastAsia"/>
        </w:rPr>
        <w:t>第三条  乙方安全责任</w:t>
      </w:r>
    </w:p>
    <w:p w14:paraId="520E7AC5">
      <w:r>
        <w:rPr>
          <w:rFonts w:hint="eastAsia"/>
        </w:rPr>
        <w:t>乙方负责项目的安全管理工作，是现场安全管理、施工区域环境保护的责任单位，承担由于自身管理不善，或因乙方施工人员过失，所造成的人身伤亡、设备和施工质量事故、工地火灾以及一切人为责任事故的全部责任，而不应为此增加甲方费用或延迟施工进度。乙方应切实履行以下安全责任：</w:t>
      </w:r>
    </w:p>
    <w:p w14:paraId="5143C674">
      <w:r>
        <w:rPr>
          <w:rFonts w:hint="eastAsia"/>
        </w:rPr>
        <w:t>1  乙方必须贯彻执行国家有关安全生产、职业病防治、消防治安、环境保护等法律法规及有关规程，必须建立健全安全生产管理制度、安全作业/操作规程、应急救援制度并将相关文件向甲方报备；按甲方要求开展安全风险预防控制及隐患排查治理工作，严格执行甲方关于工作许可制度及其他安全生产规章制度。</w:t>
      </w:r>
    </w:p>
    <w:p w14:paraId="0CAFD9E1">
      <w:r>
        <w:rPr>
          <w:rFonts w:hint="eastAsia"/>
        </w:rPr>
        <w:t xml:space="preserve">2  乙方指定  </w:t>
      </w:r>
      <w:r>
        <w:rPr>
          <w:rFonts w:hint="eastAsia"/>
          <w:u w:val="single"/>
        </w:rPr>
        <w:t xml:space="preserve">       </w:t>
      </w:r>
      <w:r>
        <w:rPr>
          <w:rFonts w:hint="eastAsia"/>
        </w:rPr>
        <w:t xml:space="preserve">  负责项目安全管理，负责现场安全管理、协调、检查、监护工作，并对作业人员进行安全教育，做好记录。</w:t>
      </w:r>
    </w:p>
    <w:p w14:paraId="7ED4BF2A">
      <w:r>
        <w:rPr>
          <w:rFonts w:hint="eastAsia"/>
        </w:rPr>
        <w:t>3  乙方应确保所属人员作业前，已接受工作相关安全培训，确保其熟悉该项作业的性质、内容、方法、步骤、要求，掌握作业有关的风险、操作规程及应急处置方案。</w:t>
      </w:r>
    </w:p>
    <w:p w14:paraId="3909876F">
      <w:r>
        <w:rPr>
          <w:rFonts w:hint="eastAsia"/>
        </w:rPr>
        <w:t>4  乙方应保证该项目的安全生产所需资金投入，对项目管理组织安全检查，并做好检查记录。</w:t>
      </w:r>
    </w:p>
    <w:p w14:paraId="1564534C">
      <w:r>
        <w:rPr>
          <w:rFonts w:hint="eastAsia"/>
        </w:rPr>
        <w:t>5  乙方在进场前须认真学习杭州地铁运营有限公司《相关方安全管理办法》、 《新（续）建线路初期运营前轨行区行车组织及施工管理办法》、《治安保卫管理办法》、《消防安全管理办法》、《建设合同质保期承包商运营考核管理办法》《供应商管理办法》以及相关安全生产管理规定，并遵照规定严格执行，接受按甲方考核标准。</w:t>
      </w:r>
    </w:p>
    <w:p w14:paraId="23BFBFE5">
      <w:r>
        <w:rPr>
          <w:rFonts w:hint="eastAsia"/>
        </w:rPr>
        <w:t>6  乙方一切施工活动，必须编制安全施工措施，报备甲方后实施；施工前对全体施工人员进行全面的安全技术交底，并在整个施工过程正确、完整，无措施或未交底严禁施工；如涉及 A1/B1类施工的，作业前安全交底中应增加信号、供电、轨道设备安全常识等内容，无措施或未交底严禁施工。乙方施工负责人需经甲方组织培训并取得甲方发放的《施工负责人证》。</w:t>
      </w:r>
    </w:p>
    <w:p w14:paraId="53750AB1">
      <w:r>
        <w:rPr>
          <w:rFonts w:hint="eastAsia"/>
        </w:rPr>
        <w:t>7  乙方在甲方管辖范围内使用新产品、新技术前，需严格执行甲方制定的《新产品、新技术上线试（应）用管理办法》，做好上线投用前审批手续。</w:t>
      </w:r>
    </w:p>
    <w:p w14:paraId="2EAB85AC">
      <w:r>
        <w:rPr>
          <w:rFonts w:hint="eastAsia"/>
        </w:rPr>
        <w:t>8  开工前，乙方应组织人员对施工区域、作业环境及使用甲方提供的设施设备、工器具等进行检查，确认符合安全要求。一经施工，就表示乙方确认施工现场、作业环境、设施设备、工器具符合安全要求并处于安全状态。施工过程需遵守以下规定：</w:t>
      </w:r>
    </w:p>
    <w:p w14:paraId="06283CA2">
      <w:r>
        <w:rPr>
          <w:rFonts w:hint="eastAsia"/>
        </w:rPr>
        <w:t>8.1  乙方用于本项目的施工机械、工器具及安全防护用具必须满足施工需要，经过检验符合安全规定，在施工过程中应经常进行检查维护，作业携带的危化品不得存放现场，作业结束后出清现场。</w:t>
      </w:r>
    </w:p>
    <w:p w14:paraId="29AFB182">
      <w:r>
        <w:rPr>
          <w:rFonts w:hint="eastAsia"/>
        </w:rPr>
        <w:t>8.2  乙方不得超越指定的施工范围进行施工，应在施工范围装设临时围栏或警告标志，并禁止无关人员进入施工现场。未经甲方同意，乙方不得擅自使用与施工无关的甲方设施设备；不得擅自拆除、变更甲方防护设施及标示。</w:t>
      </w:r>
    </w:p>
    <w:p w14:paraId="2FDB4824">
      <w:r>
        <w:rPr>
          <w:rFonts w:hint="eastAsia"/>
        </w:rPr>
        <w:t>8.3  乙方在非轨行区作业时不得侵入轨行区限界，不得影响机车、电客车运行或其它设施设备的安全；施工作业需接触网停电防护或其他安全措施，按有关规定执行。</w:t>
      </w:r>
    </w:p>
    <w:p w14:paraId="6555836E">
      <w:r>
        <w:rPr>
          <w:rFonts w:hint="eastAsia"/>
        </w:rPr>
        <w:t>8.4  乙方应为作业人员提供劳动防护用品及职业病相关防护用具；以上用品不符合要求的，不得使用。现场施工应遵守国家和地方关于劳动安全、劳务用工法律法规及规章制度，保证其用工的合法性；特种作业人员必须持有有关部门核发的有效上岗资格证书。</w:t>
      </w:r>
    </w:p>
    <w:p w14:paraId="3EBC9EB4">
      <w:r>
        <w:rPr>
          <w:rFonts w:hint="eastAsia"/>
        </w:rPr>
        <w:t>8.5  乙方如实提供进场施工人员背景信息。</w:t>
      </w:r>
    </w:p>
    <w:p w14:paraId="149FF4D7">
      <w:r>
        <w:rPr>
          <w:rFonts w:hint="eastAsia"/>
        </w:rPr>
        <w:t>9  乙方必须接受甲方的监督、检查、考核，对甲方提出的安全整改意见必须及时整改并反馈。</w:t>
      </w:r>
    </w:p>
    <w:p w14:paraId="2CA5BACD">
      <w:r>
        <w:rPr>
          <w:rFonts w:hint="eastAsia"/>
        </w:rPr>
        <w:t>10  乙方施工过程中发生事故或危及生产运行的不安全情况时，应立即报告甲方并及时处置，事后积极配合甲方调查处理。同时，乙方人员在施工中发生的人身伤亡事故，还必须立即报告当地政府安全管理部门调查处理，并由乙方统计上报。</w:t>
      </w:r>
    </w:p>
    <w:p w14:paraId="1BD0315A">
      <w:r>
        <w:rPr>
          <w:rFonts w:hint="eastAsia"/>
        </w:rPr>
        <w:t>11  因乙方责任造成甲方的人身伤害、设备损坏、火灾、治安等事故或环境问题，由乙方承担全部责任并负责赔偿甲方的全部经济损失。</w:t>
      </w:r>
    </w:p>
    <w:p w14:paraId="4B302E35">
      <w:r>
        <w:rPr>
          <w:rFonts w:hint="eastAsia"/>
        </w:rPr>
        <w:t>12  相关定义</w:t>
      </w:r>
    </w:p>
    <w:p w14:paraId="1076454F">
      <w:r>
        <w:rPr>
          <w:rFonts w:hint="eastAsia"/>
        </w:rPr>
        <w:t>12.1  擅自取消作业是指施工作业前未提报取消申请，又未按时进行施工作业的情况。</w:t>
      </w:r>
    </w:p>
    <w:p w14:paraId="17160195">
      <w:r>
        <w:rPr>
          <w:rFonts w:hint="eastAsia"/>
        </w:rPr>
        <w:t>12.2  擅自延点是指施工负责人未在作业结束前，提前 30 分钟向行调申请延点，导致最终施工时间超出批准时间的情况。</w:t>
      </w:r>
    </w:p>
    <w:p w14:paraId="2BE79DB6">
      <w:r>
        <w:rPr>
          <w:rFonts w:hint="eastAsia"/>
        </w:rPr>
        <w:t>12.3  未销点擅自离场是指施工负责人未经行调或属地同意，在施工开始后擅自离场的情况。</w:t>
      </w:r>
    </w:p>
    <w:p w14:paraId="0E73C9CC">
      <w:r>
        <w:rPr>
          <w:rFonts w:hint="eastAsia"/>
        </w:rPr>
        <w:t>第四条  对由于第三者原因所造成与本项目有关的责任事故，由所牵涉到的一方自行解决。</w:t>
      </w:r>
    </w:p>
    <w:p w14:paraId="393FA46A">
      <w:r>
        <w:rPr>
          <w:rFonts w:hint="eastAsia"/>
        </w:rPr>
        <w:t>第五条  对于不可抗力的自然灾害所引起的安全事故，由双方共同协商解决；对于乙方应预料到或已预料到，但未采取防范措施所引起的安全责任事故，由乙方承担全部责任。</w:t>
      </w:r>
    </w:p>
    <w:p w14:paraId="23D69A66">
      <w:r>
        <w:rPr>
          <w:rFonts w:hint="eastAsia"/>
        </w:rPr>
        <w:t>第六条  争议的处理</w:t>
      </w:r>
    </w:p>
    <w:p w14:paraId="55F41AFC">
      <w:r>
        <w:rPr>
          <w:rFonts w:hint="eastAsia"/>
        </w:rPr>
        <w:t>本协议执行过程中，如发生争议，由双方协商、调解解决；若经协商、调解不能解决争议的，双方同意向甲方所在地人民法院提起诉讼。</w:t>
      </w:r>
    </w:p>
    <w:p w14:paraId="1FCDDC16">
      <w:r>
        <w:rPr>
          <w:rFonts w:hint="eastAsia"/>
        </w:rPr>
        <w:t>第七条  甲乙双方必须严格执行本协议，本协议作为项目合同（简称主合同）附件，与主合同具有同等效力。</w:t>
      </w:r>
    </w:p>
    <w:p w14:paraId="729CC10A">
      <w:r>
        <w:rPr>
          <w:rFonts w:hint="eastAsia"/>
        </w:rPr>
        <w:t>第八条  其他约定</w:t>
      </w:r>
    </w:p>
    <w:p w14:paraId="440EF0BF">
      <w:r>
        <w:rPr>
          <w:rFonts w:hint="eastAsia"/>
        </w:rPr>
        <w:t>1、乙方作为《房屋租赁合同》项下的租赁房屋（以下简称“该租赁房屋”）的承租方，承担租赁期间该租赁房屋的安全主体责任（含各类安全、消防、综治、安保、维稳等责任）。甲方作为该租赁房屋的出租方，负责协助并监督管理乙方按照《房屋租赁合同》及本</w:t>
      </w:r>
      <w:r>
        <w:rPr>
          <w:rFonts w:hint="eastAsia"/>
          <w:lang w:val="en-US" w:eastAsia="zh-CN"/>
        </w:rPr>
        <w:t>协议</w:t>
      </w:r>
      <w:r>
        <w:rPr>
          <w:rFonts w:hint="eastAsia"/>
        </w:rPr>
        <w:t>的约定做好相关安全工作。</w:t>
      </w:r>
    </w:p>
    <w:p w14:paraId="7BD2B58D">
      <w:r>
        <w:rPr>
          <w:rFonts w:hint="eastAsia"/>
        </w:rPr>
        <w:t>2、乙方应根据相关规定及甲方要求负责牵头建立联合安全委员会，负责组织召开进场单位及个人（包括装修单位、设计单位及该租赁房屋实际使用人等）安全生产会议，对于在该租赁房屋安全生产检查、监控中出现的热点、难点问题进行协调处理。</w:t>
      </w:r>
    </w:p>
    <w:p w14:paraId="602AB5D0">
      <w:r>
        <w:rPr>
          <w:rFonts w:hint="eastAsia"/>
        </w:rPr>
        <w:t>3、乙方应定期或不定期，与甲方的安全管理人员进行安全工作沟通、协调或召开安全工作汇报例会，提升安全管控力度。乙方不得要求所属人员或进场单位违反安全规定进行作业。</w:t>
      </w:r>
    </w:p>
    <w:p w14:paraId="0BB2B5C1">
      <w:r>
        <w:rPr>
          <w:rFonts w:hint="eastAsia"/>
        </w:rPr>
        <w:t>4、乙方应按照国家标准及相关规定对该租赁房屋实施租赁范围内的消防设施、器材的设置工作，设置安全紧急逃生指示图，并确保疏散通道和安全出口畅通。严禁遮挡、圈占或擅自挪用消防设施、器材，严禁擅自改动烟感报警器、喷淋等消防装置，做好各项消防设施、器材等的维护保养工作，确保各项消防设备设施的使用功能完全正常，完好率达到100％。</w:t>
      </w:r>
    </w:p>
    <w:p w14:paraId="4FC11E3F">
      <w:r>
        <w:rPr>
          <w:rFonts w:hint="eastAsia"/>
        </w:rPr>
        <w:t>5、在租赁房屋内，禁止出现住宿与生产、仓储、经营“三合一”或“二合一”的情况。乙方承租期间，不得破坏，遮挡甲方消防设施，不得占用、堵塞消防通道等违反消防法的行为以及拒绝甲方合理的管理要求，拒不整改的，甲方有权责令退出9号线昌达路车辆段。</w:t>
      </w:r>
    </w:p>
    <w:p w14:paraId="3DA95B85">
      <w:r>
        <w:rPr>
          <w:rFonts w:hint="eastAsia"/>
        </w:rPr>
        <w:t>6、在租赁房屋内，禁止吸烟、使用明火；规范使用各类用电设备；禁止存放易燃、易爆、剧毒等危险物品，如燃气罐、汽油、煤油等；禁止组织、参与非法活动；禁止高空抛物。违反前述规定的人员，甲方有权对乙方按5000元/人/次的标准进行考核，并责令当事人退出9号线昌达路车辆段，且因上述行为导致的任何损失均由乙方承担。</w:t>
      </w:r>
    </w:p>
    <w:p w14:paraId="3D7B454B">
      <w:r>
        <w:rPr>
          <w:rFonts w:hint="eastAsia"/>
        </w:rPr>
        <w:t>7、在该租赁房屋内，乙方和乙方人员应严格遵守中华人民共和国的法律、法规，认真学习并遵守甲方制定的《治安保卫管理办法》、《9号线昌达路车辆段属地管理实施细则》、《属地管理办法》、《9号线昌达路车辆段运作细则》、《通用安全管理办法》、《消防安全管理办法》等规章制度，服从甲方的管理。</w:t>
      </w:r>
    </w:p>
    <w:p w14:paraId="4A46D742">
      <w:r>
        <w:rPr>
          <w:rFonts w:hint="eastAsia"/>
        </w:rPr>
        <w:t>8、乙方人员不得参与赌博、酗酒、偷盗、打架斗殴等任何违法活动，不得发生其他违反出入管理规定的行为。违反前述规定的人员，甲方有权对乙方按1000元/人/次的标准进行考核，并责令当事人退出9号线昌达路车辆段。</w:t>
      </w:r>
    </w:p>
    <w:p w14:paraId="1CF17A0D">
      <w:r>
        <w:rPr>
          <w:rFonts w:hint="eastAsia"/>
        </w:rPr>
        <w:t>9、按照《治安保卫管理办法》中要求执行入驻人员背景审查工作，人员进驻前提交背景审查合格证明及入驻名单至地铁公安和甲方。</w:t>
      </w:r>
    </w:p>
    <w:p w14:paraId="40D83C24">
      <w:r>
        <w:rPr>
          <w:rFonts w:hint="eastAsia"/>
        </w:rPr>
        <w:t>10、乙方入驻人员需与乙方签订三方协议或劳动合同等协议，入驻人员更换需报甲方审核同意。</w:t>
      </w:r>
    </w:p>
    <w:p w14:paraId="69C8B8B9">
      <w:r>
        <w:rPr>
          <w:rFonts w:hint="eastAsia"/>
        </w:rPr>
        <w:t>11、乙方人员进出9号线昌达路车辆段需佩戴好工作证和出入证，携带大量物品出9号线昌达路车辆段需向乙方管理人员办理出门证，配合保安查验工作，禁止将自身工作证件借予他人、携同外来人员进出9号线昌达路车辆段。违反前述规定的人员，甲方有权对乙方按300元/人/次的标准进行考核。经甲方认定属于情节恶劣的人员，除前述考核外，甲方还有权责令退出9号线昌达路车辆段。</w:t>
      </w:r>
    </w:p>
    <w:p w14:paraId="24F0C950">
      <w:r>
        <w:rPr>
          <w:rFonts w:hint="eastAsia"/>
        </w:rPr>
        <w:t>12、乙方人员不擅自动用地铁属地内物资、设备。严禁进入除公安楼及必要行径线路外的其他地铁属地区域。违反前述规定的人员，甲方有权对乙方按1000元/人/次的标准进行考核，并责令退出9号线昌达路车辆段。如发生安全事故，由乙方承担全部责任。乙方人员禁止出现段场内替岗、顶岗等影响正常段场运作的行为。</w:t>
      </w:r>
    </w:p>
    <w:p w14:paraId="7D701749">
      <w:r>
        <w:rPr>
          <w:rFonts w:hint="eastAsia"/>
        </w:rPr>
        <w:t>13、乙方人员禁止携带管制刀具（含菜刀）和其他违法用品进入昌达路车辆段；高度重视人身和财产安全，防止不法侵害，坚决杜绝各种存在安全隐患的行为，违反前述规定的人员，甲方有权对乙方按200元/人/次的标准进行考核，发生两次以上（含）者，甲方还有权责令退出9号线昌达路车辆段。若发现任何安全隐患，及时处理并告知甲方管理人员，任何因违反安全规定而造成的不良后果，由乙方承担全部责任。</w:t>
      </w:r>
    </w:p>
    <w:p w14:paraId="26E07E08">
      <w:r>
        <w:rPr>
          <w:rFonts w:hint="eastAsia"/>
        </w:rPr>
        <w:t>14、为了避免甲方内部信息外泄，对甲方运作或安全造成影响，严禁乙方人员在9号线昌达路车辆段内擅自拍摄照片及视频或进行直播等导致或可能导致甲方内部信息外泄的行为。违反前述规定的人员，甲方有权对乙方按300元/人/次的标准进行考核，责令其退出9号线昌达路车辆段，同时乙方需承担因此给甲方造成的所有损失。</w:t>
      </w:r>
    </w:p>
    <w:p w14:paraId="0507818A">
      <w:r>
        <w:rPr>
          <w:rFonts w:hint="eastAsia"/>
        </w:rPr>
        <w:t>15、乙方或乙方人员有下列情况之一的，甲方有权禁止乙方人员进入9号线昌达路车辆段，要求乙方承担甲方因此所遭受的全部损失：</w:t>
      </w:r>
    </w:p>
    <w:p w14:paraId="5EA238C6">
      <w:r>
        <w:rPr>
          <w:rFonts w:hint="eastAsia"/>
        </w:rPr>
        <w:t>①严重违反安全、文明管理规定，造成安全隐患或严重影响他人生活、休息的。</w:t>
      </w:r>
    </w:p>
    <w:p w14:paraId="796CDEC9">
      <w:r>
        <w:rPr>
          <w:rFonts w:hint="eastAsia"/>
        </w:rPr>
        <w:t>②安排乙方公司以外人员进驻的。</w:t>
      </w:r>
    </w:p>
    <w:p w14:paraId="58D985DA">
      <w:r>
        <w:rPr>
          <w:rFonts w:hint="eastAsia"/>
        </w:rPr>
        <w:t>③不听劝、不服从甲方检查和管理的。</w:t>
      </w:r>
    </w:p>
    <w:p w14:paraId="3446C607">
      <w:r>
        <w:rPr>
          <w:rFonts w:hint="eastAsia"/>
        </w:rPr>
        <w:t>④在入驻期间，发生影响治安保卫的行为或者被公安机关认定为违法行为的。</w:t>
      </w:r>
    </w:p>
    <w:p w14:paraId="082593B9">
      <w:r>
        <w:rPr>
          <w:rFonts w:hint="eastAsia"/>
        </w:rPr>
        <w:t>⑤擅自进入9号线昌达路车辆段轨行区、生产设备区等重要区域造成恶劣影响的。</w:t>
      </w:r>
    </w:p>
    <w:p w14:paraId="61DB082F">
      <w:r>
        <w:rPr>
          <w:rFonts w:hint="eastAsia"/>
        </w:rPr>
        <w:t>⑥自身管理不当发生社会舆情，对甲方造成不良影响的。</w:t>
      </w:r>
    </w:p>
    <w:p w14:paraId="5C17AC3E">
      <w:r>
        <w:rPr>
          <w:rFonts w:hint="eastAsia"/>
        </w:rPr>
        <w:t>⑦乙方恶意拖欠、不按时支付水电费等相关费用。</w:t>
      </w:r>
    </w:p>
    <w:p w14:paraId="104F69D0">
      <w:r>
        <w:rPr>
          <w:rFonts w:hint="eastAsia"/>
        </w:rPr>
        <w:t>⑧同一自然年度发生违法、违反消防安全、擅动地铁物资设备危害地铁行车安全累计三次以上。</w:t>
      </w:r>
    </w:p>
    <w:p w14:paraId="33E4EE9A">
      <w:r>
        <w:rPr>
          <w:rFonts w:hint="eastAsia"/>
        </w:rPr>
        <w:t>⑨其他严重影响甲方9号线昌达路车辆段正常运行和安全的行为。</w:t>
      </w:r>
    </w:p>
    <w:p w14:paraId="11B293E1">
      <w:r>
        <w:rPr>
          <w:rFonts w:hint="eastAsia"/>
        </w:rPr>
        <w:t>16、在该租赁房屋内，非不可抗力或甲方原因导致任何消防安全事故发生并造成人员伤亡、财产损失的，均由乙方无条件承担全部责任，并赔偿甲方及第三方的全部损失。</w:t>
      </w:r>
    </w:p>
    <w:p w14:paraId="5CC594D3">
      <w:r>
        <w:rPr>
          <w:rFonts w:hint="eastAsia"/>
        </w:rPr>
        <w:t>17、在9号线昌达路车辆段范围内，因乙方原因导致任何事故发生，由乙方无条件承担全部责任，对甲方或第三方造成损失的，需赔偿甲方及第三方的全部损失。</w:t>
      </w:r>
    </w:p>
    <w:p w14:paraId="1BC61117">
      <w:r>
        <w:rPr>
          <w:rFonts w:hint="eastAsia"/>
        </w:rPr>
        <w:t>18、乙方负责租赁区域内险情的第一时间处理。</w:t>
      </w:r>
    </w:p>
    <w:p w14:paraId="3669A17A">
      <w:r>
        <w:rPr>
          <w:rFonts w:hint="eastAsia"/>
          <w:lang w:val="en-US" w:eastAsia="zh-CN"/>
        </w:rPr>
        <w:t>19</w:t>
      </w:r>
      <w:r>
        <w:rPr>
          <w:rFonts w:hint="eastAsia"/>
        </w:rPr>
        <w:t>、乙方违反本责任书的任何行为均构成违约，甲方有权按照《房屋租赁合同》追究乙方违约责任。</w:t>
      </w:r>
    </w:p>
    <w:p w14:paraId="2CABAF33">
      <w:r>
        <w:rPr>
          <w:rFonts w:hint="eastAsia"/>
        </w:rPr>
        <w:t>第九条  本协议自盖章之日起生效至本协议所涉项目相关作业完成之日止。</w:t>
      </w:r>
    </w:p>
    <w:p w14:paraId="2A370816">
      <w:r>
        <w:rPr>
          <w:rFonts w:hint="eastAsia"/>
        </w:rPr>
        <w:t>第十条  本协议一式贰份，甲、乙双方各执壹份。</w:t>
      </w:r>
    </w:p>
    <w:p w14:paraId="65382CCE"/>
    <w:p w14:paraId="2BB09EEE"/>
    <w:p w14:paraId="7DE6030F"/>
    <w:p w14:paraId="6CAB7393"/>
    <w:p w14:paraId="262D7598"/>
    <w:p w14:paraId="0281032B"/>
    <w:p w14:paraId="589AAFAB"/>
    <w:p w14:paraId="2F4B602B"/>
    <w:p w14:paraId="1BF77A29">
      <w:r>
        <w:rPr>
          <w:rFonts w:hint="eastAsia"/>
        </w:rPr>
        <w:t>甲方（盖章）：                        乙方（盖章）：</w:t>
      </w:r>
    </w:p>
    <w:p w14:paraId="6710C721"/>
    <w:p w14:paraId="06452419"/>
    <w:p w14:paraId="132F31C4"/>
    <w:p w14:paraId="27204C7D"/>
    <w:p w14:paraId="692BAF63">
      <w:r>
        <w:rPr>
          <w:rFonts w:hint="eastAsia"/>
        </w:rPr>
        <w:t>日期：                                   日期：</w:t>
      </w:r>
    </w:p>
    <w:p w14:paraId="4B0760DD"/>
    <w:p w14:paraId="02EB34B2"/>
    <w:p w14:paraId="0D5A53F2"/>
    <w:p w14:paraId="633C9512">
      <w:pPr>
        <w:jc w:val="left"/>
        <w:rPr>
          <w:rFonts w:ascii="宋体" w:hAnsi="宋体" w:cs="宋体"/>
          <w:bCs/>
          <w:szCs w:val="21"/>
        </w:rPr>
      </w:pPr>
      <w:r>
        <w:rPr>
          <w:rFonts w:hint="eastAsia"/>
        </w:rPr>
        <w:t>注：本记录归档方式纸质，归档周期 12 个月，保存期限 36 个月。</w:t>
      </w:r>
      <w:r>
        <w:rPr>
          <w:rFonts w:hint="eastAsia" w:ascii="宋体" w:hAnsi="宋体" w:cs="宋体"/>
          <w:bCs/>
          <w:szCs w:val="21"/>
        </w:rPr>
        <w:br w:type="page"/>
      </w:r>
    </w:p>
    <w:p w14:paraId="00455E57">
      <w:pPr>
        <w:widowControl/>
        <w:kinsoku w:val="0"/>
        <w:autoSpaceDE w:val="0"/>
        <w:autoSpaceDN w:val="0"/>
        <w:adjustRightInd w:val="0"/>
        <w:snapToGrid w:val="0"/>
        <w:spacing w:line="360" w:lineRule="auto"/>
        <w:jc w:val="left"/>
        <w:textAlignment w:val="baseline"/>
        <w:rPr>
          <w:rFonts w:ascii="宋体" w:hAnsi="宋体" w:cs="宋体"/>
          <w:bCs/>
          <w:szCs w:val="21"/>
        </w:rPr>
        <w:sectPr>
          <w:footerReference r:id="rId3" w:type="default"/>
          <w:type w:val="continuous"/>
          <w:pgSz w:w="11907" w:h="16840"/>
          <w:pgMar w:top="1440" w:right="1800" w:bottom="1440" w:left="1800" w:header="851" w:footer="992" w:gutter="0"/>
          <w:cols w:space="425" w:num="1"/>
          <w:docGrid w:linePitch="312" w:charSpace="0"/>
        </w:sectPr>
      </w:pPr>
    </w:p>
    <w:p w14:paraId="4F81E455">
      <w:pPr>
        <w:widowControl/>
        <w:kinsoku w:val="0"/>
        <w:autoSpaceDE w:val="0"/>
        <w:autoSpaceDN w:val="0"/>
        <w:adjustRightInd w:val="0"/>
        <w:snapToGrid w:val="0"/>
        <w:spacing w:line="360" w:lineRule="auto"/>
        <w:jc w:val="left"/>
        <w:textAlignment w:val="baseline"/>
        <w:rPr>
          <w:rFonts w:ascii="宋体" w:hAnsi="宋体" w:cs="宋体"/>
          <w:bCs/>
          <w:szCs w:val="21"/>
        </w:rPr>
      </w:pPr>
      <w:r>
        <w:rPr>
          <w:rFonts w:hint="eastAsia" w:ascii="宋体" w:hAnsi="宋体" w:cs="宋体"/>
          <w:bCs/>
          <w:szCs w:val="21"/>
        </w:rPr>
        <w:t>附件四：</w:t>
      </w:r>
    </w:p>
    <w:p w14:paraId="1485F9FA">
      <w:pPr>
        <w:adjustRightInd w:val="0"/>
        <w:snapToGrid w:val="0"/>
        <w:spacing w:line="360" w:lineRule="auto"/>
        <w:jc w:val="center"/>
        <w:rPr>
          <w:rFonts w:ascii="宋体" w:hAnsi="宋体" w:cs="宋体"/>
          <w:szCs w:val="21"/>
        </w:rPr>
      </w:pPr>
      <w:r>
        <w:rPr>
          <w:rFonts w:hint="eastAsia" w:ascii="宋体" w:hAnsi="宋体" w:cs="宋体"/>
          <w:b/>
          <w:bCs/>
          <w:szCs w:val="21"/>
        </w:rPr>
        <w:t>房屋验收交接单</w:t>
      </w:r>
    </w:p>
    <w:p w14:paraId="58014756">
      <w:pPr>
        <w:adjustRightInd w:val="0"/>
        <w:snapToGrid w:val="0"/>
        <w:spacing w:line="360" w:lineRule="auto"/>
        <w:rPr>
          <w:rFonts w:ascii="宋体" w:hAnsi="宋体" w:cs="宋体"/>
          <w:szCs w:val="21"/>
        </w:rPr>
      </w:pPr>
    </w:p>
    <w:p w14:paraId="484BAC83">
      <w:pPr>
        <w:adjustRightInd w:val="0"/>
        <w:snapToGrid w:val="0"/>
        <w:spacing w:line="360" w:lineRule="auto"/>
        <w:rPr>
          <w:rFonts w:ascii="宋体" w:hAnsi="宋体" w:cs="宋体"/>
          <w:szCs w:val="21"/>
        </w:rPr>
      </w:pPr>
      <w:r>
        <w:rPr>
          <w:rFonts w:hint="eastAsia" w:ascii="宋体" w:hAnsi="宋体" w:cs="宋体"/>
          <w:szCs w:val="21"/>
        </w:rPr>
        <w:t>甲方（出租方）：杭州地铁运营有限公司</w:t>
      </w:r>
    </w:p>
    <w:p w14:paraId="681B737D">
      <w:pPr>
        <w:adjustRightInd w:val="0"/>
        <w:snapToGrid w:val="0"/>
        <w:spacing w:line="360" w:lineRule="auto"/>
        <w:rPr>
          <w:rFonts w:ascii="宋体" w:hAnsi="宋体" w:cs="宋体"/>
          <w:szCs w:val="21"/>
        </w:rPr>
      </w:pPr>
      <w:r>
        <w:rPr>
          <w:rFonts w:hint="eastAsia" w:ascii="宋体" w:hAnsi="宋体" w:cs="宋体"/>
          <w:szCs w:val="21"/>
        </w:rPr>
        <w:t xml:space="preserve">乙方（承租方）： </w:t>
      </w:r>
    </w:p>
    <w:p w14:paraId="103432CC">
      <w:pPr>
        <w:adjustRightInd w:val="0"/>
        <w:snapToGrid w:val="0"/>
        <w:spacing w:line="360" w:lineRule="auto"/>
        <w:rPr>
          <w:rFonts w:ascii="宋体" w:hAnsi="宋体"/>
          <w:szCs w:val="21"/>
          <w:highlight w:val="none"/>
        </w:rPr>
      </w:pPr>
      <w:r>
        <w:rPr>
          <w:rFonts w:hint="eastAsia" w:ascii="宋体" w:hAnsi="宋体" w:cs="宋体"/>
          <w:szCs w:val="21"/>
        </w:rPr>
        <w:t>根据出租方【杭州地铁运营有限公司】（以下简称“甲方”）与承租方【 】（以下简称“乙方”）签订的房屋租赁合同（合同编号：XX</w:t>
      </w:r>
      <w:r>
        <w:rPr>
          <w:rFonts w:hint="eastAsia" w:ascii="宋体" w:hAnsi="宋体" w:cs="宋体"/>
          <w:szCs w:val="21"/>
          <w:highlight w:val="none"/>
        </w:rPr>
        <w:t>）的相关条款，甲乙双方在合同期满后对租赁房屋（位于</w:t>
      </w:r>
      <w:r>
        <w:rPr>
          <w:rFonts w:hint="eastAsia" w:ascii="宋体" w:hAnsi="宋体"/>
          <w:szCs w:val="21"/>
          <w:highlight w:val="none"/>
        </w:rPr>
        <w:t>浙江省杭州市临平区临平街道荷禹路405号杭州地铁9号线昌达路车辆段检修联合库部分库区（</w:t>
      </w:r>
      <w:r>
        <w:rPr>
          <w:rFonts w:hint="eastAsia" w:ascii="宋体" w:hAnsi="宋体"/>
          <w:szCs w:val="21"/>
          <w:highlight w:val="none"/>
          <w:lang w:eastAsia="zh-CN"/>
        </w:rPr>
        <w:t>区域三</w:t>
      </w:r>
      <w:r>
        <w:rPr>
          <w:rFonts w:hint="eastAsia" w:ascii="宋体" w:hAnsi="宋体"/>
          <w:szCs w:val="21"/>
          <w:highlight w:val="none"/>
        </w:rPr>
        <w:t>）进行了交接验收。</w:t>
      </w:r>
    </w:p>
    <w:p w14:paraId="447B2291">
      <w:pPr>
        <w:adjustRightInd w:val="0"/>
        <w:snapToGrid w:val="0"/>
        <w:spacing w:line="360" w:lineRule="auto"/>
        <w:ind w:firstLine="420" w:firstLineChars="200"/>
        <w:rPr>
          <w:rFonts w:ascii="宋体" w:hAnsi="宋体" w:cs="宋体"/>
          <w:szCs w:val="21"/>
        </w:rPr>
      </w:pPr>
      <w:r>
        <w:rPr>
          <w:rFonts w:hint="eastAsia" w:ascii="宋体" w:hAnsi="宋体" w:cs="宋体"/>
          <w:szCs w:val="21"/>
          <w:highlight w:val="none"/>
        </w:rPr>
        <w:t>乙方已与甲方结清所有应付的款项，并将房屋恢复</w:t>
      </w:r>
      <w:r>
        <w:rPr>
          <w:rFonts w:hint="eastAsia" w:ascii="宋体" w:hAnsi="宋体" w:cs="宋体"/>
          <w:szCs w:val="21"/>
        </w:rPr>
        <w:t>至甲方交付时状态。甲乙双方已共同确认房屋及附属设备状态良好。如有损坏双方已协商完成赔偿。</w:t>
      </w:r>
    </w:p>
    <w:p w14:paraId="5D525333">
      <w:pPr>
        <w:adjustRightInd w:val="0"/>
        <w:snapToGrid w:val="0"/>
        <w:spacing w:line="360" w:lineRule="auto"/>
        <w:rPr>
          <w:rFonts w:ascii="宋体" w:hAnsi="宋体" w:cs="宋体"/>
          <w:szCs w:val="21"/>
        </w:rPr>
      </w:pPr>
    </w:p>
    <w:p w14:paraId="344D514A">
      <w:pPr>
        <w:adjustRightInd w:val="0"/>
        <w:snapToGrid w:val="0"/>
        <w:spacing w:line="360" w:lineRule="auto"/>
        <w:ind w:firstLine="562"/>
        <w:rPr>
          <w:rFonts w:ascii="宋体" w:hAnsi="宋体" w:cs="宋体"/>
          <w:b/>
          <w:bCs/>
          <w:szCs w:val="21"/>
        </w:rPr>
      </w:pPr>
    </w:p>
    <w:p w14:paraId="364C1DB5">
      <w:pPr>
        <w:adjustRightInd w:val="0"/>
        <w:snapToGrid w:val="0"/>
        <w:spacing w:line="360" w:lineRule="auto"/>
        <w:jc w:val="left"/>
        <w:rPr>
          <w:rFonts w:ascii="宋体" w:hAnsi="宋体" w:cs="宋体"/>
          <w:szCs w:val="21"/>
        </w:rPr>
      </w:pPr>
      <w:r>
        <w:rPr>
          <w:rFonts w:hint="eastAsia" w:ascii="宋体" w:hAnsi="宋体" w:cs="宋体"/>
          <w:szCs w:val="21"/>
        </w:rPr>
        <w:t>甲方（出租方）：</w:t>
      </w:r>
      <w:r>
        <w:rPr>
          <w:rFonts w:ascii="宋体" w:hAnsi="宋体" w:cs="宋体"/>
          <w:szCs w:val="21"/>
        </w:rPr>
        <w:t xml:space="preserve">                 </w:t>
      </w:r>
      <w:r>
        <w:rPr>
          <w:rFonts w:hint="eastAsia" w:ascii="宋体" w:hAnsi="宋体" w:cs="宋体"/>
          <w:szCs w:val="21"/>
        </w:rPr>
        <w:t>乙方（承租方）：</w:t>
      </w:r>
    </w:p>
    <w:p w14:paraId="2779F4F1">
      <w:pPr>
        <w:adjustRightInd w:val="0"/>
        <w:snapToGrid w:val="0"/>
        <w:spacing w:line="360" w:lineRule="auto"/>
        <w:ind w:firstLine="562"/>
        <w:jc w:val="left"/>
        <w:rPr>
          <w:rFonts w:ascii="宋体" w:hAnsi="宋体" w:cs="宋体"/>
          <w:szCs w:val="21"/>
        </w:rPr>
      </w:pPr>
    </w:p>
    <w:p w14:paraId="2FEC541D">
      <w:pPr>
        <w:adjustRightInd w:val="0"/>
        <w:snapToGrid w:val="0"/>
        <w:spacing w:line="360" w:lineRule="auto"/>
        <w:jc w:val="left"/>
        <w:rPr>
          <w:rFonts w:ascii="宋体" w:hAnsi="宋体" w:cs="宋体"/>
          <w:szCs w:val="21"/>
        </w:rPr>
      </w:pPr>
      <w:r>
        <w:rPr>
          <w:rFonts w:hint="eastAsia" w:ascii="宋体" w:hAnsi="宋体" w:cs="宋体"/>
          <w:szCs w:val="21"/>
        </w:rPr>
        <w:t>甲方代表（签章）：</w:t>
      </w:r>
      <w:r>
        <w:rPr>
          <w:rFonts w:ascii="宋体" w:hAnsi="宋体" w:cs="宋体"/>
          <w:szCs w:val="21"/>
        </w:rPr>
        <w:t xml:space="preserve">               </w:t>
      </w:r>
      <w:r>
        <w:rPr>
          <w:rFonts w:hint="eastAsia" w:ascii="宋体" w:hAnsi="宋体" w:cs="宋体"/>
          <w:szCs w:val="21"/>
        </w:rPr>
        <w:t>乙方代表（签章）：</w:t>
      </w:r>
    </w:p>
    <w:p w14:paraId="08527BA8">
      <w:pPr>
        <w:adjustRightInd w:val="0"/>
        <w:snapToGrid w:val="0"/>
        <w:spacing w:line="360" w:lineRule="auto"/>
        <w:ind w:firstLine="562"/>
        <w:jc w:val="left"/>
        <w:rPr>
          <w:rFonts w:ascii="宋体" w:hAnsi="宋体" w:cs="宋体"/>
          <w:szCs w:val="21"/>
        </w:rPr>
      </w:pPr>
    </w:p>
    <w:p w14:paraId="6AA737A7">
      <w:pPr>
        <w:adjustRightInd w:val="0"/>
        <w:snapToGrid w:val="0"/>
        <w:spacing w:line="360" w:lineRule="auto"/>
        <w:jc w:val="left"/>
        <w:rPr>
          <w:rFonts w:ascii="宋体" w:hAnsi="宋体" w:cs="宋体"/>
          <w:szCs w:val="21"/>
        </w:rPr>
      </w:pP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p>
    <w:p w14:paraId="4EA88E38">
      <w:pPr>
        <w:widowControl/>
        <w:kinsoku w:val="0"/>
        <w:autoSpaceDE w:val="0"/>
        <w:autoSpaceDN w:val="0"/>
        <w:adjustRightInd w:val="0"/>
        <w:snapToGrid w:val="0"/>
        <w:spacing w:line="360" w:lineRule="auto"/>
        <w:jc w:val="left"/>
        <w:textAlignment w:val="baseline"/>
        <w:rPr>
          <w:rFonts w:ascii="宋体" w:hAnsi="宋体" w:cs="宋体"/>
          <w:bCs/>
          <w:szCs w:val="21"/>
        </w:rPr>
        <w:sectPr>
          <w:pgSz w:w="11907" w:h="16840"/>
          <w:pgMar w:top="1440" w:right="1800" w:bottom="1440" w:left="1800" w:header="851" w:footer="992" w:gutter="0"/>
          <w:cols w:space="425" w:num="1"/>
          <w:docGrid w:linePitch="312" w:charSpace="0"/>
        </w:sectPr>
      </w:pPr>
    </w:p>
    <w:p w14:paraId="3DCABDCF">
      <w:pPr>
        <w:widowControl/>
        <w:kinsoku w:val="0"/>
        <w:autoSpaceDE w:val="0"/>
        <w:autoSpaceDN w:val="0"/>
        <w:adjustRightInd w:val="0"/>
        <w:snapToGrid w:val="0"/>
        <w:spacing w:line="360" w:lineRule="auto"/>
        <w:jc w:val="left"/>
        <w:textAlignment w:val="baseline"/>
        <w:rPr>
          <w:rFonts w:ascii="宋体" w:hAnsi="宋体" w:cs="宋体"/>
          <w:bCs/>
          <w:szCs w:val="21"/>
        </w:rPr>
      </w:pPr>
      <w:r>
        <w:rPr>
          <w:rFonts w:hint="eastAsia" w:ascii="宋体" w:hAnsi="宋体" w:cs="宋体"/>
          <w:bCs/>
          <w:szCs w:val="21"/>
        </w:rPr>
        <w:t>附件五：</w:t>
      </w:r>
    </w:p>
    <w:p w14:paraId="0916B977">
      <w:pPr>
        <w:snapToGrid w:val="0"/>
        <w:spacing w:line="360" w:lineRule="auto"/>
        <w:jc w:val="center"/>
        <w:rPr>
          <w:rFonts w:ascii="宋体" w:hAnsi="宋体" w:cs="宋体"/>
          <w:b/>
          <w:bCs/>
          <w:szCs w:val="21"/>
        </w:rPr>
      </w:pPr>
      <w:r>
        <w:rPr>
          <w:rFonts w:hint="eastAsia" w:ascii="宋体" w:hAnsi="宋体" w:cs="宋体"/>
          <w:b/>
          <w:bCs/>
          <w:szCs w:val="21"/>
        </w:rPr>
        <w:t>租赁范围</w:t>
      </w:r>
    </w:p>
    <w:tbl>
      <w:tblPr>
        <w:tblStyle w:val="12"/>
        <w:tblW w:w="4151" w:type="pct"/>
        <w:jc w:val="center"/>
        <w:tblLayout w:type="autofit"/>
        <w:tblCellMar>
          <w:top w:w="0" w:type="dxa"/>
          <w:left w:w="108" w:type="dxa"/>
          <w:bottom w:w="0" w:type="dxa"/>
          <w:right w:w="108" w:type="dxa"/>
        </w:tblCellMar>
      </w:tblPr>
      <w:tblGrid>
        <w:gridCol w:w="719"/>
        <w:gridCol w:w="2760"/>
        <w:gridCol w:w="1861"/>
        <w:gridCol w:w="1736"/>
      </w:tblGrid>
      <w:tr w14:paraId="73919B4C">
        <w:tblPrEx>
          <w:tblCellMar>
            <w:top w:w="0" w:type="dxa"/>
            <w:left w:w="108" w:type="dxa"/>
            <w:bottom w:w="0" w:type="dxa"/>
            <w:right w:w="108" w:type="dxa"/>
          </w:tblCellMar>
        </w:tblPrEx>
        <w:trPr>
          <w:trHeight w:val="600" w:hRule="atLeast"/>
          <w:jc w:val="center"/>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0D3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889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区域</w:t>
            </w:r>
          </w:p>
        </w:tc>
        <w:tc>
          <w:tcPr>
            <w:tcW w:w="1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83A9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建筑面积（㎡）</w:t>
            </w:r>
          </w:p>
        </w:tc>
        <w:tc>
          <w:tcPr>
            <w:tcW w:w="1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697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楼层/总楼层</w:t>
            </w:r>
          </w:p>
        </w:tc>
      </w:tr>
      <w:tr w14:paraId="751089EC">
        <w:tblPrEx>
          <w:tblCellMar>
            <w:top w:w="0" w:type="dxa"/>
            <w:left w:w="108" w:type="dxa"/>
            <w:bottom w:w="0" w:type="dxa"/>
            <w:right w:w="108" w:type="dxa"/>
          </w:tblCellMar>
        </w:tblPrEx>
        <w:trPr>
          <w:trHeight w:val="300" w:hRule="atLeast"/>
          <w:jc w:val="center"/>
        </w:trPr>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B649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719D2">
            <w:pPr>
              <w:widowControl/>
              <w:jc w:val="center"/>
              <w:textAlignment w:val="center"/>
              <w:rPr>
                <w:rFonts w:ascii="宋体" w:hAnsi="宋体" w:cs="宋体"/>
                <w:color w:val="000000"/>
                <w:sz w:val="20"/>
                <w:szCs w:val="20"/>
              </w:rPr>
            </w:pPr>
            <w:r>
              <w:rPr>
                <w:rFonts w:hint="eastAsia" w:ascii="仿宋_GB2312" w:eastAsia="仿宋_GB2312" w:cs="宋体"/>
                <w:sz w:val="24"/>
                <w:highlight w:val="none"/>
              </w:rPr>
              <w:t>昌达路车辆段检修联合库部分库区（</w:t>
            </w:r>
            <w:r>
              <w:rPr>
                <w:rFonts w:hint="eastAsia" w:ascii="仿宋_GB2312" w:eastAsia="仿宋_GB2312" w:cs="宋体"/>
                <w:sz w:val="24"/>
                <w:highlight w:val="none"/>
                <w:lang w:eastAsia="zh-CN"/>
              </w:rPr>
              <w:t>区域三</w:t>
            </w:r>
            <w:r>
              <w:rPr>
                <w:rFonts w:hint="eastAsia" w:ascii="仿宋_GB2312" w:eastAsia="仿宋_GB2312" w:cs="宋体"/>
                <w:sz w:val="24"/>
                <w:highlight w:val="none"/>
              </w:rPr>
              <w:t>）</w:t>
            </w:r>
          </w:p>
        </w:tc>
        <w:tc>
          <w:tcPr>
            <w:tcW w:w="1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A34D5">
            <w:pPr>
              <w:widowControl/>
              <w:jc w:val="center"/>
              <w:textAlignment w:val="center"/>
              <w:rPr>
                <w:rFonts w:ascii="宋体" w:hAnsi="宋体" w:cs="宋体"/>
                <w:color w:val="000000"/>
                <w:sz w:val="20"/>
                <w:szCs w:val="20"/>
              </w:rPr>
            </w:pPr>
            <w:r>
              <w:rPr>
                <w:rFonts w:hint="eastAsia" w:ascii="宋体" w:hAnsi="宋体" w:cs="宋体"/>
                <w:color w:val="000000"/>
                <w:sz w:val="20"/>
                <w:szCs w:val="20"/>
              </w:rPr>
              <w:t>1451</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68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r>
    </w:tbl>
    <w:p w14:paraId="259216DF">
      <w:pPr>
        <w:pStyle w:val="2"/>
        <w:numPr>
          <w:ilvl w:val="255"/>
          <w:numId w:val="0"/>
        </w:numPr>
        <w:jc w:val="center"/>
        <w:rPr>
          <w:rFonts w:ascii="宋体" w:hAnsi="宋体" w:cs="宋体"/>
          <w:sz w:val="21"/>
          <w:szCs w:val="21"/>
        </w:rPr>
      </w:pPr>
      <w:r>
        <w:rPr>
          <w:rFonts w:hint="eastAsia" w:ascii="仿宋_GB2312" w:eastAsia="仿宋_GB2312" w:cs="宋体"/>
          <w:sz w:val="24"/>
        </w:rPr>
        <w:t>检修联合库</w:t>
      </w:r>
      <w:r>
        <w:rPr>
          <w:rFonts w:hint="eastAsia" w:ascii="宋体" w:hAnsi="宋体" w:cs="宋体"/>
          <w:sz w:val="21"/>
          <w:szCs w:val="21"/>
        </w:rPr>
        <w:t>租赁区域示意图</w:t>
      </w:r>
    </w:p>
    <w:p w14:paraId="6B8B2DA2"/>
    <w:p w14:paraId="5F7D2373">
      <w:pPr>
        <w:jc w:val="center"/>
      </w:pPr>
    </w:p>
    <w:p w14:paraId="0DC78182">
      <w:r>
        <w:rPr>
          <w:rFonts w:hint="eastAsia" w:ascii="宋体" w:hAnsi="宋体" w:cs="宋体"/>
          <w:color w:val="000000"/>
          <w:kern w:val="0"/>
          <w:sz w:val="24"/>
        </w:rPr>
        <mc:AlternateContent>
          <mc:Choice Requires="wps">
            <w:drawing>
              <wp:anchor distT="0" distB="0" distL="114300" distR="114300" simplePos="0" relativeHeight="251659264" behindDoc="0" locked="0" layoutInCell="1" allowOverlap="1">
                <wp:simplePos x="0" y="0"/>
                <wp:positionH relativeFrom="column">
                  <wp:posOffset>6089015</wp:posOffset>
                </wp:positionH>
                <wp:positionV relativeFrom="paragraph">
                  <wp:posOffset>8858250</wp:posOffset>
                </wp:positionV>
                <wp:extent cx="883285" cy="278130"/>
                <wp:effectExtent l="5080" t="646430" r="6985" b="8890"/>
                <wp:wrapNone/>
                <wp:docPr id="10" name="矩形标注 10"/>
                <wp:cNvGraphicFramePr/>
                <a:graphic xmlns:a="http://schemas.openxmlformats.org/drawingml/2006/main">
                  <a:graphicData uri="http://schemas.microsoft.com/office/word/2010/wordprocessingShape">
                    <wps:wsp>
                      <wps:cNvSpPr/>
                      <wps:spPr>
                        <a:xfrm>
                          <a:off x="0" y="0"/>
                          <a:ext cx="883285" cy="278130"/>
                        </a:xfrm>
                        <a:prstGeom prst="wedgeRectCallout">
                          <a:avLst>
                            <a:gd name="adj1" fmla="val 6032"/>
                            <a:gd name="adj2" fmla="val -272370"/>
                          </a:avLst>
                        </a:prstGeom>
                        <a:solidFill>
                          <a:srgbClr val="FFFFFF"/>
                        </a:solidFill>
                        <a:ln w="9525" cap="flat" cmpd="sng">
                          <a:solidFill>
                            <a:srgbClr val="000000"/>
                          </a:solidFill>
                          <a:prstDash val="solid"/>
                          <a:miter/>
                          <a:headEnd type="none" w="med" len="med"/>
                          <a:tailEnd type="none" w="med" len="med"/>
                        </a:ln>
                      </wps:spPr>
                      <wps:txbx>
                        <w:txbxContent>
                          <w:p w14:paraId="5AA4A287">
                            <w:r>
                              <w:rPr>
                                <w:rFonts w:hint="eastAsia"/>
                              </w:rPr>
                              <w:t>拟出租区域</w:t>
                            </w:r>
                          </w:p>
                        </w:txbxContent>
                      </wps:txbx>
                      <wps:bodyPr upright="1"/>
                    </wps:wsp>
                  </a:graphicData>
                </a:graphic>
              </wp:anchor>
            </w:drawing>
          </mc:Choice>
          <mc:Fallback>
            <w:pict>
              <v:shape id="_x0000_s1026" o:spid="_x0000_s1026" o:spt="61" type="#_x0000_t61" style="position:absolute;left:0pt;margin-left:479.45pt;margin-top:697.5pt;height:21.9pt;width:69.55pt;z-index:251659264;mso-width-relative:page;mso-height-relative:page;" fillcolor="#FFFFFF" filled="t" stroked="t" coordsize="21600,21600" o:gfxdata="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rRo3i2gAAAA4BAAAPAAAAAAAAAAEAIAAAACIAAABkcnMvZG93&#10;bnJldi54bWxQSwECFAAUAAAACACHTuJA1XgpkjcCAACOBAAADgAAAAAAAAABACAAAAApAQAAZHJz&#10;L2Uyb0RvYy54bWxQSwUGAAAAAAYABgBZAQAA0gUAAAAA&#10;" adj="12103,-48032">
                <v:fill on="t" focussize="0,0"/>
                <v:stroke color="#000000" joinstyle="miter"/>
                <v:imagedata o:title=""/>
                <o:lock v:ext="edit" aspectratio="f"/>
                <v:textbox>
                  <w:txbxContent>
                    <w:p w14:paraId="5AA4A287">
                      <w:r>
                        <w:rPr>
                          <w:rFonts w:hint="eastAsia"/>
                        </w:rPr>
                        <w:t>拟出租区域</w:t>
                      </w:r>
                    </w:p>
                  </w:txbxContent>
                </v:textbox>
              </v:shape>
            </w:pict>
          </mc:Fallback>
        </mc:AlternateContent>
      </w:r>
      <w:r>
        <w:rPr>
          <w:rFonts w:hint="eastAsia" w:ascii="宋体" w:hAnsi="宋体" w:cs="宋体"/>
          <w:color w:val="000000"/>
          <w:kern w:val="0"/>
          <w:sz w:val="24"/>
        </w:rPr>
        <mc:AlternateContent>
          <mc:Choice Requires="wps">
            <w:drawing>
              <wp:anchor distT="0" distB="0" distL="114300" distR="114300" simplePos="0" relativeHeight="251660288" behindDoc="0" locked="0" layoutInCell="1" allowOverlap="1">
                <wp:simplePos x="0" y="0"/>
                <wp:positionH relativeFrom="column">
                  <wp:posOffset>6241415</wp:posOffset>
                </wp:positionH>
                <wp:positionV relativeFrom="paragraph">
                  <wp:posOffset>9010650</wp:posOffset>
                </wp:positionV>
                <wp:extent cx="883285" cy="278130"/>
                <wp:effectExtent l="5080" t="646430" r="6985" b="8890"/>
                <wp:wrapNone/>
                <wp:docPr id="11" name="矩形标注 11"/>
                <wp:cNvGraphicFramePr/>
                <a:graphic xmlns:a="http://schemas.openxmlformats.org/drawingml/2006/main">
                  <a:graphicData uri="http://schemas.microsoft.com/office/word/2010/wordprocessingShape">
                    <wps:wsp>
                      <wps:cNvSpPr/>
                      <wps:spPr>
                        <a:xfrm>
                          <a:off x="0" y="0"/>
                          <a:ext cx="883285" cy="278130"/>
                        </a:xfrm>
                        <a:prstGeom prst="wedgeRectCallout">
                          <a:avLst>
                            <a:gd name="adj1" fmla="val 6032"/>
                            <a:gd name="adj2" fmla="val -272370"/>
                          </a:avLst>
                        </a:prstGeom>
                        <a:solidFill>
                          <a:srgbClr val="FFFFFF"/>
                        </a:solidFill>
                        <a:ln w="9525" cap="flat" cmpd="sng">
                          <a:solidFill>
                            <a:srgbClr val="000000"/>
                          </a:solidFill>
                          <a:prstDash val="solid"/>
                          <a:miter/>
                          <a:headEnd type="none" w="med" len="med"/>
                          <a:tailEnd type="none" w="med" len="med"/>
                        </a:ln>
                      </wps:spPr>
                      <wps:txbx>
                        <w:txbxContent>
                          <w:p w14:paraId="6E613EB0">
                            <w:r>
                              <w:rPr>
                                <w:rFonts w:hint="eastAsia"/>
                              </w:rPr>
                              <w:t>拟出租区域</w:t>
                            </w:r>
                          </w:p>
                        </w:txbxContent>
                      </wps:txbx>
                      <wps:bodyPr upright="1"/>
                    </wps:wsp>
                  </a:graphicData>
                </a:graphic>
              </wp:anchor>
            </w:drawing>
          </mc:Choice>
          <mc:Fallback>
            <w:pict>
              <v:shape id="_x0000_s1026" o:spid="_x0000_s1026" o:spt="61" type="#_x0000_t61" style="position:absolute;left:0pt;margin-left:491.45pt;margin-top:709.5pt;height:21.9pt;width:69.55pt;z-index:251660288;mso-width-relative:page;mso-height-relative:page;" fillcolor="#FFFFFF" filled="t" stroked="t" coordsize="21600,21600" o:gfxdata="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5Ut0h2gAAAA4BAAAPAAAAAAAAAAEAIAAAACIAAABkcnMvZG93&#10;bnJldi54bWxQSwECFAAUAAAACACHTuJAjpY9kjcCAACOBAAADgAAAAAAAAABACAAAAApAQAAZHJz&#10;L2Uyb0RvYy54bWxQSwUGAAAAAAYABgBZAQAA0gUAAAAA&#10;" adj="12103,-48032">
                <v:fill on="t" focussize="0,0"/>
                <v:stroke color="#000000" joinstyle="miter"/>
                <v:imagedata o:title=""/>
                <o:lock v:ext="edit" aspectratio="f"/>
                <v:textbox>
                  <w:txbxContent>
                    <w:p w14:paraId="6E613EB0">
                      <w:r>
                        <w:rPr>
                          <w:rFonts w:hint="eastAsia"/>
                        </w:rPr>
                        <w:t>拟出租区域</w:t>
                      </w:r>
                    </w:p>
                  </w:txbxContent>
                </v:textbox>
              </v:shape>
            </w:pict>
          </mc:Fallback>
        </mc:AlternateContent>
      </w:r>
    </w:p>
    <w:p w14:paraId="3A2502AE">
      <w:r>
        <w:drawing>
          <wp:inline distT="0" distB="0" distL="114300" distR="114300">
            <wp:extent cx="5269865" cy="3116580"/>
            <wp:effectExtent l="0" t="0" r="6985"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5269865" cy="3116580"/>
                    </a:xfrm>
                    <a:prstGeom prst="rect">
                      <a:avLst/>
                    </a:prstGeom>
                    <a:noFill/>
                    <a:ln>
                      <a:noFill/>
                    </a:ln>
                  </pic:spPr>
                </pic:pic>
              </a:graphicData>
            </a:graphic>
          </wp:inline>
        </w:drawing>
      </w:r>
    </w:p>
    <w:sectPr>
      <w:pgSz w:w="11907" w:h="16840"/>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1532B">
    <w:pPr>
      <w:pStyle w:val="8"/>
      <w:jc w:val="center"/>
    </w:pPr>
    <w:r>
      <w:fldChar w:fldCharType="begin"/>
    </w:r>
    <w:r>
      <w:instrText xml:space="preserve"> PAGE   \* MERGEFORMAT </w:instrText>
    </w:r>
    <w:r>
      <w:fldChar w:fldCharType="separate"/>
    </w:r>
    <w:r>
      <w:rPr>
        <w:lang w:val="zh-CN"/>
      </w:rPr>
      <w:t>1</w:t>
    </w:r>
    <w:r>
      <w:rPr>
        <w:lang w:val="zh-CN"/>
      </w:rPr>
      <w:fldChar w:fldCharType="end"/>
    </w:r>
  </w:p>
  <w:p w14:paraId="06F63D2C">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A10EC"/>
    <w:multiLevelType w:val="multilevel"/>
    <w:tmpl w:val="587A10EC"/>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756"/>
        </w:tabs>
        <w:ind w:left="756" w:hanging="576"/>
      </w:pPr>
      <w:rPr>
        <w:rFonts w:hint="default"/>
        <w:color w:val="auto"/>
      </w:rPr>
    </w:lvl>
    <w:lvl w:ilvl="2" w:tentative="0">
      <w:start w:val="1"/>
      <w:numFmt w:val="decimal"/>
      <w:pStyle w:val="2"/>
      <w:lvlText w:val="%1.%2.%3"/>
      <w:lvlJc w:val="left"/>
      <w:pPr>
        <w:tabs>
          <w:tab w:val="left" w:pos="720"/>
        </w:tabs>
        <w:ind w:left="114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
    <w:nsid w:val="5EB8F938"/>
    <w:multiLevelType w:val="singleLevel"/>
    <w:tmpl w:val="5EB8F938"/>
    <w:lvl w:ilvl="0" w:tentative="0">
      <w:start w:val="1"/>
      <w:numFmt w:val="decimal"/>
      <w:suff w:val="nothing"/>
      <w:lvlText w:val="%1、"/>
      <w:lvlJc w:val="left"/>
      <w:rPr>
        <w:rFonts w:cs="Times New Roman"/>
      </w:rPr>
    </w:lvl>
  </w:abstractNum>
  <w:abstractNum w:abstractNumId="2">
    <w:nsid w:val="5EB8FA67"/>
    <w:multiLevelType w:val="singleLevel"/>
    <w:tmpl w:val="5EB8FA67"/>
    <w:lvl w:ilvl="0" w:tentative="0">
      <w:start w:val="6"/>
      <w:numFmt w:val="decimal"/>
      <w:suff w:val="nothing"/>
      <w:lvlText w:val="%1、"/>
      <w:lvlJc w:val="left"/>
      <w:rPr>
        <w:rFonts w:cs="Times New Roman"/>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郭聪银">
    <w15:presenceInfo w15:providerId="None" w15:userId="郭聪银"/>
  </w15:person>
  <w15:person w15:author="夏耀天">
    <w15:presenceInfo w15:providerId="None" w15:userId="夏耀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ZTc4NjJjMzNlYzkyNjM4ZjQxMDBmMDMxMjE1M2UifQ=="/>
  </w:docVars>
  <w:rsids>
    <w:rsidRoot w:val="00220695"/>
    <w:rsid w:val="00010309"/>
    <w:rsid w:val="00022A4F"/>
    <w:rsid w:val="00027202"/>
    <w:rsid w:val="000443B9"/>
    <w:rsid w:val="00045265"/>
    <w:rsid w:val="000576B0"/>
    <w:rsid w:val="00073B8F"/>
    <w:rsid w:val="00082766"/>
    <w:rsid w:val="000A0AC5"/>
    <w:rsid w:val="000B437E"/>
    <w:rsid w:val="000C08F3"/>
    <w:rsid w:val="000F7C89"/>
    <w:rsid w:val="00107910"/>
    <w:rsid w:val="001144E2"/>
    <w:rsid w:val="0014051F"/>
    <w:rsid w:val="00151B71"/>
    <w:rsid w:val="00156935"/>
    <w:rsid w:val="001606C0"/>
    <w:rsid w:val="00161992"/>
    <w:rsid w:val="00182952"/>
    <w:rsid w:val="00191F55"/>
    <w:rsid w:val="0019592A"/>
    <w:rsid w:val="001A0CB4"/>
    <w:rsid w:val="001B5B51"/>
    <w:rsid w:val="001C0410"/>
    <w:rsid w:val="001C7E19"/>
    <w:rsid w:val="001F0D55"/>
    <w:rsid w:val="00217E95"/>
    <w:rsid w:val="00220695"/>
    <w:rsid w:val="0023001A"/>
    <w:rsid w:val="00247B83"/>
    <w:rsid w:val="00257878"/>
    <w:rsid w:val="00257CA2"/>
    <w:rsid w:val="00266A11"/>
    <w:rsid w:val="002D47E9"/>
    <w:rsid w:val="002E1D74"/>
    <w:rsid w:val="002E41AF"/>
    <w:rsid w:val="00306030"/>
    <w:rsid w:val="003224F9"/>
    <w:rsid w:val="00326C0D"/>
    <w:rsid w:val="00354F28"/>
    <w:rsid w:val="00360D8D"/>
    <w:rsid w:val="003B6F3A"/>
    <w:rsid w:val="003D23D9"/>
    <w:rsid w:val="003F16E8"/>
    <w:rsid w:val="00407227"/>
    <w:rsid w:val="004315B9"/>
    <w:rsid w:val="00436C65"/>
    <w:rsid w:val="00452AFE"/>
    <w:rsid w:val="0046236C"/>
    <w:rsid w:val="00464770"/>
    <w:rsid w:val="00471E43"/>
    <w:rsid w:val="00483B2B"/>
    <w:rsid w:val="00486FEC"/>
    <w:rsid w:val="004900C6"/>
    <w:rsid w:val="004D2FB7"/>
    <w:rsid w:val="004D638E"/>
    <w:rsid w:val="004D72F5"/>
    <w:rsid w:val="004E0F23"/>
    <w:rsid w:val="004E3F77"/>
    <w:rsid w:val="004F4C59"/>
    <w:rsid w:val="00501E8D"/>
    <w:rsid w:val="0052128A"/>
    <w:rsid w:val="0052158C"/>
    <w:rsid w:val="00522EC4"/>
    <w:rsid w:val="005322B2"/>
    <w:rsid w:val="00534612"/>
    <w:rsid w:val="00567D3D"/>
    <w:rsid w:val="005902ED"/>
    <w:rsid w:val="00595F22"/>
    <w:rsid w:val="005C24CF"/>
    <w:rsid w:val="005E3E14"/>
    <w:rsid w:val="005F217D"/>
    <w:rsid w:val="0060385D"/>
    <w:rsid w:val="00604922"/>
    <w:rsid w:val="00605440"/>
    <w:rsid w:val="00613477"/>
    <w:rsid w:val="00617CE5"/>
    <w:rsid w:val="0063107E"/>
    <w:rsid w:val="006328A2"/>
    <w:rsid w:val="00647D4C"/>
    <w:rsid w:val="00653C40"/>
    <w:rsid w:val="006B4CB5"/>
    <w:rsid w:val="006C69F7"/>
    <w:rsid w:val="006D44E6"/>
    <w:rsid w:val="00713D1F"/>
    <w:rsid w:val="00720144"/>
    <w:rsid w:val="007232C0"/>
    <w:rsid w:val="00727ACB"/>
    <w:rsid w:val="0075361C"/>
    <w:rsid w:val="007551BC"/>
    <w:rsid w:val="00755825"/>
    <w:rsid w:val="00766650"/>
    <w:rsid w:val="007742A5"/>
    <w:rsid w:val="00780EFA"/>
    <w:rsid w:val="00795B8B"/>
    <w:rsid w:val="007C06B1"/>
    <w:rsid w:val="007D76EE"/>
    <w:rsid w:val="007F15A5"/>
    <w:rsid w:val="00800319"/>
    <w:rsid w:val="0080703F"/>
    <w:rsid w:val="00833C43"/>
    <w:rsid w:val="00844653"/>
    <w:rsid w:val="00847ABC"/>
    <w:rsid w:val="00856603"/>
    <w:rsid w:val="00861985"/>
    <w:rsid w:val="00881E7B"/>
    <w:rsid w:val="00887578"/>
    <w:rsid w:val="008909A5"/>
    <w:rsid w:val="00895D23"/>
    <w:rsid w:val="008E4A2A"/>
    <w:rsid w:val="008F2FE5"/>
    <w:rsid w:val="00900DD3"/>
    <w:rsid w:val="00907287"/>
    <w:rsid w:val="00937952"/>
    <w:rsid w:val="00965E64"/>
    <w:rsid w:val="00984284"/>
    <w:rsid w:val="009844CE"/>
    <w:rsid w:val="00993C65"/>
    <w:rsid w:val="009A5D7F"/>
    <w:rsid w:val="009B7C0E"/>
    <w:rsid w:val="009D617E"/>
    <w:rsid w:val="009E33F1"/>
    <w:rsid w:val="009E4807"/>
    <w:rsid w:val="00A066F7"/>
    <w:rsid w:val="00A177BD"/>
    <w:rsid w:val="00A328F2"/>
    <w:rsid w:val="00A52F9E"/>
    <w:rsid w:val="00A55EBC"/>
    <w:rsid w:val="00A56550"/>
    <w:rsid w:val="00A57B6D"/>
    <w:rsid w:val="00A82423"/>
    <w:rsid w:val="00A831DE"/>
    <w:rsid w:val="00AB2306"/>
    <w:rsid w:val="00AB2C24"/>
    <w:rsid w:val="00AB767D"/>
    <w:rsid w:val="00AD2B1C"/>
    <w:rsid w:val="00B074C0"/>
    <w:rsid w:val="00B46BDD"/>
    <w:rsid w:val="00B5708A"/>
    <w:rsid w:val="00B72920"/>
    <w:rsid w:val="00BA0315"/>
    <w:rsid w:val="00BC0993"/>
    <w:rsid w:val="00BC15A6"/>
    <w:rsid w:val="00BC78B3"/>
    <w:rsid w:val="00BE737D"/>
    <w:rsid w:val="00BF3FB6"/>
    <w:rsid w:val="00BF6FC6"/>
    <w:rsid w:val="00BF7B70"/>
    <w:rsid w:val="00C334AD"/>
    <w:rsid w:val="00C40858"/>
    <w:rsid w:val="00C471AC"/>
    <w:rsid w:val="00C54540"/>
    <w:rsid w:val="00C564C6"/>
    <w:rsid w:val="00C826E3"/>
    <w:rsid w:val="00C871AA"/>
    <w:rsid w:val="00CC0316"/>
    <w:rsid w:val="00CC506F"/>
    <w:rsid w:val="00CC5920"/>
    <w:rsid w:val="00CC5A0C"/>
    <w:rsid w:val="00CC7CBB"/>
    <w:rsid w:val="00CF5685"/>
    <w:rsid w:val="00D10CED"/>
    <w:rsid w:val="00D11E83"/>
    <w:rsid w:val="00D14527"/>
    <w:rsid w:val="00D14EFF"/>
    <w:rsid w:val="00D400B1"/>
    <w:rsid w:val="00D61753"/>
    <w:rsid w:val="00D91AF5"/>
    <w:rsid w:val="00D94A3E"/>
    <w:rsid w:val="00DB1BF9"/>
    <w:rsid w:val="00DD4F56"/>
    <w:rsid w:val="00DD7180"/>
    <w:rsid w:val="00E03270"/>
    <w:rsid w:val="00E35F7E"/>
    <w:rsid w:val="00E86138"/>
    <w:rsid w:val="00E90E4A"/>
    <w:rsid w:val="00E924E5"/>
    <w:rsid w:val="00EB793C"/>
    <w:rsid w:val="00ED1244"/>
    <w:rsid w:val="00ED2FAE"/>
    <w:rsid w:val="00EE4EC5"/>
    <w:rsid w:val="00EF0442"/>
    <w:rsid w:val="00EF1272"/>
    <w:rsid w:val="00EF47C1"/>
    <w:rsid w:val="00EF7601"/>
    <w:rsid w:val="00F32436"/>
    <w:rsid w:val="00F32508"/>
    <w:rsid w:val="00F33B10"/>
    <w:rsid w:val="00F71399"/>
    <w:rsid w:val="00F86A0C"/>
    <w:rsid w:val="00F91D82"/>
    <w:rsid w:val="00FA21AB"/>
    <w:rsid w:val="00FB1E31"/>
    <w:rsid w:val="00FC00EF"/>
    <w:rsid w:val="00FC0D83"/>
    <w:rsid w:val="00FD5E69"/>
    <w:rsid w:val="00FF7ABE"/>
    <w:rsid w:val="01340D9C"/>
    <w:rsid w:val="01BE7707"/>
    <w:rsid w:val="01E920C4"/>
    <w:rsid w:val="02105DD0"/>
    <w:rsid w:val="022B0072"/>
    <w:rsid w:val="02836832"/>
    <w:rsid w:val="03043F03"/>
    <w:rsid w:val="033835B9"/>
    <w:rsid w:val="039C602F"/>
    <w:rsid w:val="03C4339C"/>
    <w:rsid w:val="03FE048D"/>
    <w:rsid w:val="04643ADE"/>
    <w:rsid w:val="047573BB"/>
    <w:rsid w:val="04AE2C39"/>
    <w:rsid w:val="05193026"/>
    <w:rsid w:val="05332DD4"/>
    <w:rsid w:val="061F6850"/>
    <w:rsid w:val="06497B03"/>
    <w:rsid w:val="065906F6"/>
    <w:rsid w:val="06866016"/>
    <w:rsid w:val="07321E4E"/>
    <w:rsid w:val="07472FFE"/>
    <w:rsid w:val="07F43D1B"/>
    <w:rsid w:val="08171EB6"/>
    <w:rsid w:val="08623482"/>
    <w:rsid w:val="08807182"/>
    <w:rsid w:val="094655E1"/>
    <w:rsid w:val="09A113AE"/>
    <w:rsid w:val="09A91A12"/>
    <w:rsid w:val="09C850EF"/>
    <w:rsid w:val="09D3730A"/>
    <w:rsid w:val="09D63952"/>
    <w:rsid w:val="09DA1375"/>
    <w:rsid w:val="0A560A40"/>
    <w:rsid w:val="0A8E1F88"/>
    <w:rsid w:val="0A9E1F74"/>
    <w:rsid w:val="0AD82889"/>
    <w:rsid w:val="0B3D3C92"/>
    <w:rsid w:val="0BA26E53"/>
    <w:rsid w:val="0BBA5954"/>
    <w:rsid w:val="0C37664F"/>
    <w:rsid w:val="0C5769C0"/>
    <w:rsid w:val="0C590094"/>
    <w:rsid w:val="0CAE6912"/>
    <w:rsid w:val="0CF52886"/>
    <w:rsid w:val="0D1F46AC"/>
    <w:rsid w:val="0FB237C5"/>
    <w:rsid w:val="0FC61DAB"/>
    <w:rsid w:val="0FDD0815"/>
    <w:rsid w:val="0FDE6EF1"/>
    <w:rsid w:val="10124B70"/>
    <w:rsid w:val="101D3641"/>
    <w:rsid w:val="101F3C7C"/>
    <w:rsid w:val="102B57B0"/>
    <w:rsid w:val="10701B06"/>
    <w:rsid w:val="10AA09E6"/>
    <w:rsid w:val="10E267CC"/>
    <w:rsid w:val="10F866BE"/>
    <w:rsid w:val="111F26B6"/>
    <w:rsid w:val="113D0264"/>
    <w:rsid w:val="11BF37BB"/>
    <w:rsid w:val="1211457D"/>
    <w:rsid w:val="12CA26A6"/>
    <w:rsid w:val="12E22F6D"/>
    <w:rsid w:val="1353544F"/>
    <w:rsid w:val="13C30BF9"/>
    <w:rsid w:val="13FF51DA"/>
    <w:rsid w:val="144419DD"/>
    <w:rsid w:val="14EA425F"/>
    <w:rsid w:val="14EA42F4"/>
    <w:rsid w:val="15820F3F"/>
    <w:rsid w:val="15B21602"/>
    <w:rsid w:val="15EA4E1C"/>
    <w:rsid w:val="16155218"/>
    <w:rsid w:val="166149F5"/>
    <w:rsid w:val="16E94AE9"/>
    <w:rsid w:val="17DE76A9"/>
    <w:rsid w:val="1800023D"/>
    <w:rsid w:val="180125B1"/>
    <w:rsid w:val="183C0DD2"/>
    <w:rsid w:val="19284811"/>
    <w:rsid w:val="19376C1C"/>
    <w:rsid w:val="19997CD6"/>
    <w:rsid w:val="199B734D"/>
    <w:rsid w:val="19BB41EB"/>
    <w:rsid w:val="1A2F2A1A"/>
    <w:rsid w:val="1A347613"/>
    <w:rsid w:val="1A4408B5"/>
    <w:rsid w:val="1AA77BC7"/>
    <w:rsid w:val="1AEC601C"/>
    <w:rsid w:val="1AF35E37"/>
    <w:rsid w:val="1B1A0573"/>
    <w:rsid w:val="1B996256"/>
    <w:rsid w:val="1C195C55"/>
    <w:rsid w:val="1D827952"/>
    <w:rsid w:val="1D912B6C"/>
    <w:rsid w:val="1DAB29F9"/>
    <w:rsid w:val="1DBB6C28"/>
    <w:rsid w:val="1DBC0763"/>
    <w:rsid w:val="1DBE7A88"/>
    <w:rsid w:val="1E227365"/>
    <w:rsid w:val="1E6036B3"/>
    <w:rsid w:val="1E7E2FFB"/>
    <w:rsid w:val="1EA416D1"/>
    <w:rsid w:val="1F961BF5"/>
    <w:rsid w:val="1FCD3105"/>
    <w:rsid w:val="1FDB4E8F"/>
    <w:rsid w:val="1FEF6BCD"/>
    <w:rsid w:val="201E74B3"/>
    <w:rsid w:val="215B6088"/>
    <w:rsid w:val="218542B2"/>
    <w:rsid w:val="2197576F"/>
    <w:rsid w:val="22610F2C"/>
    <w:rsid w:val="22F62969"/>
    <w:rsid w:val="23216279"/>
    <w:rsid w:val="23450E3C"/>
    <w:rsid w:val="237123E2"/>
    <w:rsid w:val="23930CB9"/>
    <w:rsid w:val="23CE7442"/>
    <w:rsid w:val="243B442D"/>
    <w:rsid w:val="246A734E"/>
    <w:rsid w:val="24BE5A01"/>
    <w:rsid w:val="25056E93"/>
    <w:rsid w:val="253403FC"/>
    <w:rsid w:val="264D59BF"/>
    <w:rsid w:val="267C1AF0"/>
    <w:rsid w:val="2700667A"/>
    <w:rsid w:val="280F5648"/>
    <w:rsid w:val="281A4863"/>
    <w:rsid w:val="28983DF2"/>
    <w:rsid w:val="28D64DCE"/>
    <w:rsid w:val="29491A44"/>
    <w:rsid w:val="29AC4AA0"/>
    <w:rsid w:val="2A2E6B6E"/>
    <w:rsid w:val="2A953D14"/>
    <w:rsid w:val="2AB975C2"/>
    <w:rsid w:val="2AE50F44"/>
    <w:rsid w:val="2B74267D"/>
    <w:rsid w:val="2BAF1CFE"/>
    <w:rsid w:val="2BBF3B53"/>
    <w:rsid w:val="2C2240F7"/>
    <w:rsid w:val="2C397BB6"/>
    <w:rsid w:val="2D360605"/>
    <w:rsid w:val="2D6F5BAF"/>
    <w:rsid w:val="2DE55AB4"/>
    <w:rsid w:val="2DF36570"/>
    <w:rsid w:val="2E216228"/>
    <w:rsid w:val="2E244ABE"/>
    <w:rsid w:val="2E4272C3"/>
    <w:rsid w:val="2E97127C"/>
    <w:rsid w:val="2EB84F76"/>
    <w:rsid w:val="2EF21FE8"/>
    <w:rsid w:val="2F7D0CCF"/>
    <w:rsid w:val="2F8653D5"/>
    <w:rsid w:val="2F872ED9"/>
    <w:rsid w:val="2FED6545"/>
    <w:rsid w:val="2FFD1752"/>
    <w:rsid w:val="304E3867"/>
    <w:rsid w:val="31690C55"/>
    <w:rsid w:val="31C81974"/>
    <w:rsid w:val="326F161D"/>
    <w:rsid w:val="32BF2ABC"/>
    <w:rsid w:val="33877FD1"/>
    <w:rsid w:val="33A5774B"/>
    <w:rsid w:val="34111E46"/>
    <w:rsid w:val="34B04CDE"/>
    <w:rsid w:val="350D2953"/>
    <w:rsid w:val="35F27CB3"/>
    <w:rsid w:val="35FB1CFC"/>
    <w:rsid w:val="36D15345"/>
    <w:rsid w:val="376513F0"/>
    <w:rsid w:val="37BC7885"/>
    <w:rsid w:val="380B1529"/>
    <w:rsid w:val="38630309"/>
    <w:rsid w:val="388259B3"/>
    <w:rsid w:val="388A3751"/>
    <w:rsid w:val="39333D08"/>
    <w:rsid w:val="39A90DCA"/>
    <w:rsid w:val="39BA7C51"/>
    <w:rsid w:val="39BF192B"/>
    <w:rsid w:val="3A35598B"/>
    <w:rsid w:val="3A5A5133"/>
    <w:rsid w:val="3A871F12"/>
    <w:rsid w:val="3A8E4D9A"/>
    <w:rsid w:val="3B2816FB"/>
    <w:rsid w:val="3B4C7172"/>
    <w:rsid w:val="3C2A2A54"/>
    <w:rsid w:val="3C3A4DDB"/>
    <w:rsid w:val="3CCB1CFD"/>
    <w:rsid w:val="3D1F1101"/>
    <w:rsid w:val="3D9A6C57"/>
    <w:rsid w:val="3ECC2107"/>
    <w:rsid w:val="3F333CFE"/>
    <w:rsid w:val="3F4973BD"/>
    <w:rsid w:val="3F541E2B"/>
    <w:rsid w:val="3F643BF3"/>
    <w:rsid w:val="3F723F46"/>
    <w:rsid w:val="3F806147"/>
    <w:rsid w:val="3F837F91"/>
    <w:rsid w:val="3F910299"/>
    <w:rsid w:val="3FC456AD"/>
    <w:rsid w:val="400A036F"/>
    <w:rsid w:val="401364C3"/>
    <w:rsid w:val="40356911"/>
    <w:rsid w:val="405F09EE"/>
    <w:rsid w:val="40721A86"/>
    <w:rsid w:val="41130852"/>
    <w:rsid w:val="4193295A"/>
    <w:rsid w:val="41BF1BA1"/>
    <w:rsid w:val="4232057A"/>
    <w:rsid w:val="439B79E3"/>
    <w:rsid w:val="43DE554C"/>
    <w:rsid w:val="43FF72C0"/>
    <w:rsid w:val="44A8366B"/>
    <w:rsid w:val="45381258"/>
    <w:rsid w:val="4549123C"/>
    <w:rsid w:val="4575400B"/>
    <w:rsid w:val="45CB040A"/>
    <w:rsid w:val="46156B44"/>
    <w:rsid w:val="468A6056"/>
    <w:rsid w:val="46B40839"/>
    <w:rsid w:val="478151BD"/>
    <w:rsid w:val="481C7629"/>
    <w:rsid w:val="483671E0"/>
    <w:rsid w:val="498A0FB6"/>
    <w:rsid w:val="49BC5D3D"/>
    <w:rsid w:val="4A0935BE"/>
    <w:rsid w:val="4A3612B6"/>
    <w:rsid w:val="4A724ADE"/>
    <w:rsid w:val="4AA75CF9"/>
    <w:rsid w:val="4ADC57E7"/>
    <w:rsid w:val="4ADD66EB"/>
    <w:rsid w:val="4B3C383E"/>
    <w:rsid w:val="4C507146"/>
    <w:rsid w:val="4C9A41A0"/>
    <w:rsid w:val="4CA739F1"/>
    <w:rsid w:val="4CE216E4"/>
    <w:rsid w:val="4D841F45"/>
    <w:rsid w:val="4DC6282A"/>
    <w:rsid w:val="4E346BBF"/>
    <w:rsid w:val="4EB124A8"/>
    <w:rsid w:val="4EE07EA5"/>
    <w:rsid w:val="4EED7CC9"/>
    <w:rsid w:val="4F2935FA"/>
    <w:rsid w:val="4FBE1730"/>
    <w:rsid w:val="4FFC3764"/>
    <w:rsid w:val="50116BEC"/>
    <w:rsid w:val="50243146"/>
    <w:rsid w:val="503242BB"/>
    <w:rsid w:val="50C72E4E"/>
    <w:rsid w:val="50DB40B6"/>
    <w:rsid w:val="51002B98"/>
    <w:rsid w:val="517C76AA"/>
    <w:rsid w:val="525505DD"/>
    <w:rsid w:val="5279285E"/>
    <w:rsid w:val="52A63FDF"/>
    <w:rsid w:val="536C30EB"/>
    <w:rsid w:val="545D200A"/>
    <w:rsid w:val="54E35E0B"/>
    <w:rsid w:val="54E72480"/>
    <w:rsid w:val="5625222A"/>
    <w:rsid w:val="567F7630"/>
    <w:rsid w:val="56D750F2"/>
    <w:rsid w:val="56F857EE"/>
    <w:rsid w:val="573A55E7"/>
    <w:rsid w:val="57485BF5"/>
    <w:rsid w:val="5765658D"/>
    <w:rsid w:val="5818250C"/>
    <w:rsid w:val="592158FB"/>
    <w:rsid w:val="593300E7"/>
    <w:rsid w:val="59527BF2"/>
    <w:rsid w:val="597250B7"/>
    <w:rsid w:val="59B171D3"/>
    <w:rsid w:val="5A0D322F"/>
    <w:rsid w:val="5ACC12DE"/>
    <w:rsid w:val="5B1A473F"/>
    <w:rsid w:val="5B4F7CAC"/>
    <w:rsid w:val="5B90055D"/>
    <w:rsid w:val="5BDC395E"/>
    <w:rsid w:val="5BE74621"/>
    <w:rsid w:val="5C0E2DC1"/>
    <w:rsid w:val="5D010E32"/>
    <w:rsid w:val="5D990F85"/>
    <w:rsid w:val="5DAD1ABB"/>
    <w:rsid w:val="5DFB460D"/>
    <w:rsid w:val="5E2F0501"/>
    <w:rsid w:val="5E3B7164"/>
    <w:rsid w:val="5E4F2952"/>
    <w:rsid w:val="5E60312B"/>
    <w:rsid w:val="5E9D190F"/>
    <w:rsid w:val="5F044742"/>
    <w:rsid w:val="5F5B7E81"/>
    <w:rsid w:val="5F5E511D"/>
    <w:rsid w:val="5FA45FB6"/>
    <w:rsid w:val="5FA81104"/>
    <w:rsid w:val="60246003"/>
    <w:rsid w:val="60D64803"/>
    <w:rsid w:val="60E64E8A"/>
    <w:rsid w:val="60F740BC"/>
    <w:rsid w:val="60FB5252"/>
    <w:rsid w:val="612F6516"/>
    <w:rsid w:val="618B6910"/>
    <w:rsid w:val="622626DA"/>
    <w:rsid w:val="62CE1DBF"/>
    <w:rsid w:val="62DD5E3F"/>
    <w:rsid w:val="633D5D9E"/>
    <w:rsid w:val="639962F3"/>
    <w:rsid w:val="63D57F38"/>
    <w:rsid w:val="645111D2"/>
    <w:rsid w:val="64A8118A"/>
    <w:rsid w:val="653771F9"/>
    <w:rsid w:val="656B2C74"/>
    <w:rsid w:val="65953340"/>
    <w:rsid w:val="659D48D2"/>
    <w:rsid w:val="663E6CF0"/>
    <w:rsid w:val="668327D0"/>
    <w:rsid w:val="66E44BC6"/>
    <w:rsid w:val="679338AF"/>
    <w:rsid w:val="67A117EE"/>
    <w:rsid w:val="68163DF8"/>
    <w:rsid w:val="681B4255"/>
    <w:rsid w:val="684969A7"/>
    <w:rsid w:val="69356A4C"/>
    <w:rsid w:val="69B20DB4"/>
    <w:rsid w:val="6A0D69BB"/>
    <w:rsid w:val="6A3A6264"/>
    <w:rsid w:val="6AED0C82"/>
    <w:rsid w:val="6B1846FF"/>
    <w:rsid w:val="6B56559D"/>
    <w:rsid w:val="6B80699E"/>
    <w:rsid w:val="6B8C2AEF"/>
    <w:rsid w:val="6B9D7C2A"/>
    <w:rsid w:val="6BBD425D"/>
    <w:rsid w:val="6BDF13C6"/>
    <w:rsid w:val="6BE40E7F"/>
    <w:rsid w:val="6C08763F"/>
    <w:rsid w:val="6CA339F2"/>
    <w:rsid w:val="6CD17FFB"/>
    <w:rsid w:val="6CE22206"/>
    <w:rsid w:val="6DA4253E"/>
    <w:rsid w:val="6E6E1CB9"/>
    <w:rsid w:val="6E7A30D3"/>
    <w:rsid w:val="6EC8494C"/>
    <w:rsid w:val="6F665ADB"/>
    <w:rsid w:val="6F667C80"/>
    <w:rsid w:val="6FAA0BE8"/>
    <w:rsid w:val="6FD72B87"/>
    <w:rsid w:val="701C57A6"/>
    <w:rsid w:val="705838E8"/>
    <w:rsid w:val="70587444"/>
    <w:rsid w:val="70C913AB"/>
    <w:rsid w:val="71075E0C"/>
    <w:rsid w:val="718D6616"/>
    <w:rsid w:val="72650D3C"/>
    <w:rsid w:val="72873868"/>
    <w:rsid w:val="72B501E0"/>
    <w:rsid w:val="72B62542"/>
    <w:rsid w:val="73076EFF"/>
    <w:rsid w:val="730833A3"/>
    <w:rsid w:val="736D5038"/>
    <w:rsid w:val="73741351"/>
    <w:rsid w:val="73D42540"/>
    <w:rsid w:val="73FA2783"/>
    <w:rsid w:val="74371169"/>
    <w:rsid w:val="749D39ED"/>
    <w:rsid w:val="74DA3B07"/>
    <w:rsid w:val="752E554A"/>
    <w:rsid w:val="75CC2969"/>
    <w:rsid w:val="75DE3C82"/>
    <w:rsid w:val="75FB5C9C"/>
    <w:rsid w:val="76F9288B"/>
    <w:rsid w:val="77300C68"/>
    <w:rsid w:val="77D6332B"/>
    <w:rsid w:val="78781AE9"/>
    <w:rsid w:val="789D1EF5"/>
    <w:rsid w:val="78F551F8"/>
    <w:rsid w:val="78FD215B"/>
    <w:rsid w:val="794771F1"/>
    <w:rsid w:val="79773031"/>
    <w:rsid w:val="799F0F72"/>
    <w:rsid w:val="79BE145E"/>
    <w:rsid w:val="7A862E00"/>
    <w:rsid w:val="7B005D98"/>
    <w:rsid w:val="7B7F7F7B"/>
    <w:rsid w:val="7BB12B11"/>
    <w:rsid w:val="7BC52C4F"/>
    <w:rsid w:val="7BE80150"/>
    <w:rsid w:val="7CED00EC"/>
    <w:rsid w:val="7D8057D9"/>
    <w:rsid w:val="7D8326C6"/>
    <w:rsid w:val="7DA17C34"/>
    <w:rsid w:val="7DBC26B2"/>
    <w:rsid w:val="7DD91C53"/>
    <w:rsid w:val="7DEB4BE5"/>
    <w:rsid w:val="7E182EF8"/>
    <w:rsid w:val="7E2B3963"/>
    <w:rsid w:val="7E6E71B2"/>
    <w:rsid w:val="7E9B0754"/>
    <w:rsid w:val="7EB268B9"/>
    <w:rsid w:val="7EBF03F8"/>
    <w:rsid w:val="7F1B445E"/>
    <w:rsid w:val="7F3C2C5F"/>
    <w:rsid w:val="7F865AFE"/>
    <w:rsid w:val="7FA61459"/>
    <w:rsid w:val="7FD10112"/>
    <w:rsid w:val="89FF7421"/>
    <w:rsid w:val="FEF71FA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locked/>
    <w:uiPriority w:val="0"/>
    <w:pPr>
      <w:keepNext/>
      <w:numPr>
        <w:ilvl w:val="2"/>
        <w:numId w:val="1"/>
      </w:numPr>
      <w:spacing w:before="240" w:after="60"/>
      <w:outlineLvl w:val="2"/>
    </w:pPr>
    <w:rPr>
      <w:rFonts w:ascii="Arial" w:hAnsi="Arial" w:cs="Arial"/>
      <w:b/>
      <w:bCs/>
      <w:sz w:val="26"/>
      <w:szCs w:val="26"/>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4">
    <w:name w:val="annotation text"/>
    <w:basedOn w:val="1"/>
    <w:link w:val="16"/>
    <w:qFormat/>
    <w:uiPriority w:val="0"/>
    <w:pPr>
      <w:jc w:val="left"/>
    </w:pPr>
  </w:style>
  <w:style w:type="paragraph" w:styleId="5">
    <w:name w:val="Body Text"/>
    <w:basedOn w:val="1"/>
    <w:semiHidden/>
    <w:qFormat/>
    <w:uiPriority w:val="0"/>
    <w:rPr>
      <w:rFonts w:ascii="Arial" w:hAnsi="Arial" w:eastAsia="Arial" w:cs="Arial"/>
      <w:szCs w:val="21"/>
      <w:lang w:eastAsia="en-US"/>
    </w:rPr>
  </w:style>
  <w:style w:type="paragraph" w:styleId="6">
    <w:name w:val="Body Text Indent"/>
    <w:basedOn w:val="1"/>
    <w:link w:val="17"/>
    <w:qFormat/>
    <w:uiPriority w:val="99"/>
    <w:pPr>
      <w:ind w:firstLine="560" w:firstLineChars="200"/>
    </w:pPr>
    <w:rPr>
      <w:sz w:val="28"/>
    </w:rPr>
  </w:style>
  <w:style w:type="paragraph" w:styleId="7">
    <w:name w:val="Balloon Text"/>
    <w:basedOn w:val="1"/>
    <w:link w:val="18"/>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0"/>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Body Text Indent 3"/>
    <w:basedOn w:val="1"/>
    <w:link w:val="21"/>
    <w:qFormat/>
    <w:uiPriority w:val="99"/>
    <w:pPr>
      <w:spacing w:after="120"/>
      <w:ind w:left="420" w:leftChars="200"/>
    </w:pPr>
    <w:rPr>
      <w:sz w:val="16"/>
      <w:szCs w:val="16"/>
    </w:rPr>
  </w:style>
  <w:style w:type="paragraph" w:styleId="11">
    <w:name w:val="annotation subject"/>
    <w:basedOn w:val="4"/>
    <w:next w:val="4"/>
    <w:link w:val="22"/>
    <w:semiHidden/>
    <w:qFormat/>
    <w:uiPriority w:val="99"/>
    <w:rPr>
      <w:b/>
      <w:bCs/>
    </w:rPr>
  </w:style>
  <w:style w:type="character" w:styleId="14">
    <w:name w:val="Strong"/>
    <w:basedOn w:val="13"/>
    <w:qFormat/>
    <w:locked/>
    <w:uiPriority w:val="0"/>
    <w:rPr>
      <w:b/>
    </w:rPr>
  </w:style>
  <w:style w:type="character" w:styleId="15">
    <w:name w:val="annotation reference"/>
    <w:basedOn w:val="13"/>
    <w:qFormat/>
    <w:uiPriority w:val="99"/>
    <w:rPr>
      <w:rFonts w:cs="Times New Roman"/>
      <w:sz w:val="21"/>
      <w:szCs w:val="21"/>
    </w:rPr>
  </w:style>
  <w:style w:type="character" w:customStyle="1" w:styleId="16">
    <w:name w:val="批注文字 字符"/>
    <w:basedOn w:val="13"/>
    <w:link w:val="4"/>
    <w:qFormat/>
    <w:locked/>
    <w:uiPriority w:val="0"/>
    <w:rPr>
      <w:rFonts w:ascii="Times New Roman" w:hAnsi="Times New Roman" w:eastAsia="宋体" w:cs="Times New Roman"/>
      <w:sz w:val="24"/>
      <w:szCs w:val="24"/>
    </w:rPr>
  </w:style>
  <w:style w:type="character" w:customStyle="1" w:styleId="17">
    <w:name w:val="正文文本缩进 字符"/>
    <w:basedOn w:val="13"/>
    <w:link w:val="6"/>
    <w:semiHidden/>
    <w:qFormat/>
    <w:locked/>
    <w:uiPriority w:val="99"/>
    <w:rPr>
      <w:rFonts w:ascii="Times New Roman" w:hAnsi="Times New Roman" w:eastAsia="宋体" w:cs="Times New Roman"/>
      <w:sz w:val="24"/>
      <w:szCs w:val="24"/>
    </w:rPr>
  </w:style>
  <w:style w:type="character" w:customStyle="1" w:styleId="18">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19">
    <w:name w:val="页脚 字符"/>
    <w:basedOn w:val="13"/>
    <w:link w:val="8"/>
    <w:qFormat/>
    <w:locked/>
    <w:uiPriority w:val="99"/>
    <w:rPr>
      <w:rFonts w:cs="Times New Roman"/>
      <w:sz w:val="18"/>
      <w:szCs w:val="18"/>
    </w:rPr>
  </w:style>
  <w:style w:type="character" w:customStyle="1" w:styleId="20">
    <w:name w:val="页眉 字符"/>
    <w:basedOn w:val="13"/>
    <w:link w:val="9"/>
    <w:semiHidden/>
    <w:qFormat/>
    <w:locked/>
    <w:uiPriority w:val="99"/>
    <w:rPr>
      <w:rFonts w:cs="Times New Roman"/>
      <w:sz w:val="18"/>
      <w:szCs w:val="18"/>
    </w:rPr>
  </w:style>
  <w:style w:type="character" w:customStyle="1" w:styleId="21">
    <w:name w:val="正文文本缩进 3 字符"/>
    <w:basedOn w:val="13"/>
    <w:link w:val="10"/>
    <w:semiHidden/>
    <w:qFormat/>
    <w:locked/>
    <w:uiPriority w:val="99"/>
    <w:rPr>
      <w:rFonts w:ascii="Times New Roman" w:hAnsi="Times New Roman" w:eastAsia="宋体" w:cs="Times New Roman"/>
      <w:sz w:val="16"/>
      <w:szCs w:val="16"/>
    </w:rPr>
  </w:style>
  <w:style w:type="character" w:customStyle="1" w:styleId="22">
    <w:name w:val="批注主题 字符"/>
    <w:basedOn w:val="16"/>
    <w:link w:val="11"/>
    <w:semiHidden/>
    <w:qFormat/>
    <w:uiPriority w:val="99"/>
    <w:rPr>
      <w:rFonts w:ascii="Times New Roman" w:hAnsi="Times New Roman" w:eastAsia="宋体" w:cs="Times New Roman"/>
      <w:b/>
      <w:bCs/>
      <w:sz w:val="24"/>
      <w:szCs w:val="24"/>
    </w:rPr>
  </w:style>
  <w:style w:type="character" w:customStyle="1" w:styleId="23">
    <w:name w:val="fontstyle01"/>
    <w:basedOn w:val="13"/>
    <w:qFormat/>
    <w:uiPriority w:val="0"/>
    <w:rPr>
      <w:rFonts w:hint="eastAsia" w:ascii="宋体" w:hAnsi="宋体" w:eastAsia="宋体" w:cs="宋体"/>
      <w:color w:val="000000"/>
      <w:sz w:val="22"/>
      <w:szCs w:val="22"/>
    </w:rPr>
  </w:style>
  <w:style w:type="character" w:customStyle="1" w:styleId="24">
    <w:name w:val="fontstyle21"/>
    <w:basedOn w:val="13"/>
    <w:qFormat/>
    <w:uiPriority w:val="0"/>
    <w:rPr>
      <w:rFonts w:hint="default" w:ascii="Times New Roman" w:hAnsi="Times New Roman" w:cs="Times New Roman"/>
      <w:color w:val="000000"/>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13711</Words>
  <Characters>14136</Characters>
  <Lines>109</Lines>
  <Paragraphs>30</Paragraphs>
  <TotalTime>1</TotalTime>
  <ScaleCrop>false</ScaleCrop>
  <LinksUpToDate>false</LinksUpToDate>
  <CharactersWithSpaces>14888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2019-12-08T22:55:00Z</dcterms:created>
  <dc:creator>专用人员</dc:creator>
  <cp:lastModifiedBy>方晨</cp:lastModifiedBy>
  <cp:lastPrinted>2023-10-22T12:35:00Z</cp:lastPrinted>
  <dcterms:modified xsi:type="dcterms:W3CDTF">2026-03-19T04:37:34Z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AC1BB575136146509E7F177DDD68C81C</vt:lpwstr>
  </property>
  <property fmtid="{D5CDD505-2E9C-101B-9397-08002B2CF9AE}" pid="4" name="KSOTemplateDocerSaveRecord">
    <vt:lpwstr>eyJoZGlkIjoiN2U5MjNmNGQ3OWE4MjhkNjM0YTgxZWRiMzYzMzQ1ZTUiLCJ1c2VySWQiOiI3MTMyMzM0MDUifQ==</vt:lpwstr>
  </property>
</Properties>
</file>