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承租杭州市上城区解放路160号房屋3年租赁权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color w:val="auto"/>
        </w:rPr>
        <w:t>同意在被确定为承租方之日起3个工作日内携带报名时上传的主体资格证明等相关文件原件至杭交所完成现场确认并签署《成交通知书》、《房屋租赁协议书》、</w:t>
      </w:r>
      <w:r>
        <w:rPr>
          <w:rFonts w:hint="eastAsia"/>
          <w:color w:val="auto"/>
          <w:lang w:eastAsia="zh-CN"/>
        </w:rPr>
        <w:t>《承租单位安全（消防）管理协议》</w:t>
      </w:r>
      <w:r>
        <w:rPr>
          <w:rFonts w:hint="eastAsia"/>
          <w:color w:val="auto"/>
        </w:rPr>
        <w:t>，并在《成交通知书》、《房屋租赁协议书》、</w:t>
      </w:r>
      <w:r>
        <w:rPr>
          <w:rFonts w:hint="eastAsia"/>
          <w:color w:val="auto"/>
          <w:lang w:eastAsia="zh-CN"/>
        </w:rPr>
        <w:t>《承租单位安全（消防）管理协议》</w:t>
      </w:r>
      <w:r>
        <w:rPr>
          <w:rFonts w:hint="eastAsia"/>
          <w:color w:val="auto"/>
        </w:rPr>
        <w:t>签署之日起5个工作日内向杭交所指定账户一次性支付交易服务费、履约保证金</w:t>
      </w:r>
      <w:r>
        <w:rPr>
          <w:rFonts w:hint="eastAsia"/>
          <w:color w:val="auto"/>
          <w:lang w:val="en-US" w:eastAsia="zh-CN"/>
        </w:rPr>
        <w:t>和首期租金</w:t>
      </w:r>
      <w:r>
        <w:rPr>
          <w:rFonts w:hint="eastAsia"/>
          <w:color w:val="auto"/>
        </w:rPr>
        <w:t>等交易资金（《房屋租赁协议书》签署当日，承租方交纳的交易保证金依次冲抵交易服务费、履</w:t>
      </w:r>
      <w:r>
        <w:rPr>
          <w:rFonts w:hint="eastAsia" w:ascii="Times New Roman" w:hAnsi="Times New Roman" w:eastAsia="宋体" w:cs="Times New Roman"/>
          <w:color w:val="auto"/>
          <w:lang w:val="en-US" w:eastAsia="zh-CN"/>
        </w:rPr>
        <w:t>约保证金</w:t>
      </w:r>
      <w:r>
        <w:rPr>
          <w:rFonts w:hint="eastAsia"/>
          <w:color w:val="auto"/>
          <w:lang w:val="en-US" w:eastAsia="zh-CN"/>
        </w:rPr>
        <w:t>和首期租金</w:t>
      </w:r>
      <w:r>
        <w:rPr>
          <w:rFonts w:hint="eastAsia" w:ascii="Times New Roman" w:hAnsi="Times New Roman" w:eastAsia="宋体" w:cs="Times New Roman"/>
          <w:color w:val="auto"/>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同意杭交所经出租方申请之日起3个工作日内将承租方已交纳的履约保证金</w:t>
      </w:r>
      <w:r>
        <w:rPr>
          <w:rFonts w:hint="eastAsia"/>
          <w:color w:val="auto"/>
          <w:lang w:eastAsia="zh-CN"/>
        </w:rPr>
        <w:t>、</w:t>
      </w:r>
      <w:r>
        <w:rPr>
          <w:rFonts w:hint="eastAsia"/>
          <w:color w:val="auto"/>
        </w:rPr>
        <w:t>首期租金</w:t>
      </w:r>
      <w:r>
        <w:rPr>
          <w:rFonts w:hint="eastAsia" w:ascii="Times New Roman" w:hAnsi="Times New Roman" w:eastAsia="宋体" w:cs="Times New Roman"/>
          <w:color w:val="auto"/>
          <w:lang w:val="en-US" w:eastAsia="zh-CN"/>
        </w:rPr>
        <w:t>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lang w:val="en-US" w:eastAsia="zh-CN"/>
        </w:rPr>
        <w:t>租赁房屋房屋所有权证证载</w:t>
      </w:r>
      <w:r>
        <w:rPr>
          <w:rFonts w:hint="eastAsia"/>
          <w:lang w:val="en-US" w:eastAsia="zh-CN"/>
        </w:rPr>
        <w:t>用途为非住宅，国有土地使用证证载地类用途为商服用地，使用权类型为划拨</w:t>
      </w:r>
      <w:r>
        <w:rPr>
          <w:rFonts w:hint="eastAsia" w:ascii="Times New Roman" w:hAnsi="Times New Roman" w:eastAsia="宋体" w:cs="Times New Roman"/>
          <w:color w:val="auto"/>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w:t>
      </w:r>
      <w:r>
        <w:rPr>
          <w:rFonts w:hint="eastAsia"/>
          <w:color w:val="auto"/>
          <w:lang w:val="en-US" w:eastAsia="zh-CN"/>
        </w:rPr>
        <w:t>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承租方已自行了解房屋的结构、装修、位置、环境、设施、物业及水电可供容量等现状，承诺承租后不得有噪音扰民等情形，后续租赁期限内若与相邻租户发生纠纷，需自行处理、解决，出租方不承担任何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承租方未事先征得</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书面同意，并未按规定向有关部门办理审批手续的，不得擅自改变房屋的结构和使用性质，不能随意对租赁房屋进行装修或增设他物，不能破坏墙体结构、拆墙、移墙、开门等。若</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书面同意，并经规划和消防等有关部门许可后，承租方在不影响房屋结构的前提下，可以严格按照相关规定对承租房屋进行装饰。</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在租赁期内，租赁房屋未经</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书面同意不得转租。如承租方擅自转租的，转租行为无效。</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有权单方面解除《房屋租赁协议书》收回房屋。</w:t>
      </w:r>
      <w:r>
        <w:rPr>
          <w:rFonts w:hint="eastAsia" w:ascii="Times New Roman" w:hAnsi="Times New Roman" w:eastAsia="宋体" w:cs="Times New Roman"/>
          <w:color w:val="auto"/>
          <w:lang w:val="en-US" w:eastAsia="zh-CN"/>
        </w:rPr>
        <w:t>如由此引起的经济损失由承租方自行承担，出租方不负任何责任。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lang w:val="en-US" w:eastAsia="zh-CN"/>
        </w:rPr>
        <w:t>为用电安全，建议承租方在承租物业内安装灭弧式智慧用电报警装置，费用自行承担。</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（8）承租方已知悉并承诺：</w:t>
      </w:r>
      <w:r>
        <w:rPr>
          <w:rFonts w:hint="eastAsia" w:ascii="Times New Roman" w:hAnsi="Times New Roman" w:eastAsia="宋体" w:cs="Times New Roman"/>
          <w:color w:val="auto"/>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（9）承租方已知悉并承诺：</w:t>
      </w:r>
      <w:r>
        <w:rPr>
          <w:rFonts w:hint="eastAsia" w:ascii="Times New Roman" w:hAnsi="Times New Roman" w:eastAsia="宋体" w:cs="Times New Roman"/>
          <w:color w:val="auto"/>
          <w:lang w:val="en-US" w:eastAsia="zh-CN"/>
        </w:rPr>
        <w:t>承租方根据实际经营需要经相关部门审批通过后开展装修改造，租赁房屋内已有设施设备经出租方同意后可二次利用，不得擅自拆除、损坏、丢弃等，若因此给出租方造成的一切损失均由承租方承担。此外，上述行为所产生的一切费用由承租方承担。</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（10）承租方已知悉并承诺：承租方根据实际经营需要应及时办理相关审批工作，包含但不限于消防安全开业前检查等。</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lang w:val="en-US" w:eastAsia="zh-CN"/>
        </w:rPr>
      </w:pPr>
      <w:r>
        <w:rPr>
          <w:rFonts w:hint="eastAsia" w:ascii="宋体" w:hAnsi="宋体" w:eastAsia="宋体" w:cs="Times New Roman"/>
          <w:b w:val="0"/>
          <w:bCs/>
          <w:color w:val="auto"/>
          <w:szCs w:val="21"/>
          <w:highlight w:val="none"/>
          <w:lang w:val="en-US" w:eastAsia="zh-CN"/>
        </w:rPr>
        <w:t>（11）承租方已知悉并承诺：承租方在租赁期间需交纳相应的物业管理费，具体以实际物业公司收取为准。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（12）</w:t>
      </w:r>
      <w:r>
        <w:rPr>
          <w:rFonts w:hint="eastAsia" w:ascii="宋体" w:hAnsi="宋体" w:cs="Times New Roman"/>
          <w:b w:val="0"/>
          <w:bCs/>
          <w:color w:val="auto"/>
          <w:szCs w:val="21"/>
          <w:highlight w:val="none"/>
          <w:lang w:val="en-US" w:eastAsia="zh-CN"/>
        </w:rPr>
        <w:t>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若意向承租方为法人或非法人组织的，意向承租方须承诺未被“信用中国”（https://www.creditchina.gov.cn/xinxigongshi/）和 “信用浙江”（https://credit.zj.gov.cn/，浙江注册主体适用）列入失信被执行人、严重失信主体、重大税收违法失信主体名单；若意向承租方为个人的，意向承租方须承诺“个人信用信息服务平台”的个人征信记录（https://ipcrs.pbccrc.org.cn/）未存在两年内连续逾期3次或累计逾期超过6次，其中单次逾期超过90天情况。</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意向承租方承诺所提供的所有材料都是真实、准确、完整的；如有不实陈述或违反上述承诺的，自愿承担一切法律责任，无条件接受取消报名资格、中标资格、不良行为记录、没收交易保证金等处罚。对因此造成的损失，由承租方承担全额赔偿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13）本次出租标的成交后，承租方应在房屋租赁协议书签署后5个工作日内向出租方提供由担保方（依法设立并有效存续的法人、非法人组织或具有完全民事行为能力的自然人）签署的担保责任书（附担保责任书样本）。若承租方逾期超过5个工作日未向出租方提供担保的，出租方有权通知承租方限期在一个月内提交。逾期仍未提交的，出租方有权取消给予承租方的装修免租期并有权解除协议，解除日前的租金承租方仍应按合同约定的租金标准支付，同时出租方有权没收履约保证金的三分之一。</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（14）</w:t>
      </w:r>
      <w:r>
        <w:rPr>
          <w:rFonts w:hint="eastAsia" w:ascii="宋体" w:hAnsi="宋体" w:eastAsia="宋体" w:cs="Times New Roman"/>
          <w:b w:val="0"/>
          <w:bCs/>
          <w:color w:val="auto"/>
          <w:szCs w:val="21"/>
          <w:highlight w:val="none"/>
          <w:lang w:val="en-US" w:eastAsia="zh-CN"/>
        </w:rPr>
        <w:t>承租方已知悉并承诺：出租方与承租方权利义务具体以出租方提供的《房屋租赁协议书》（样本）为准。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w:t>
      </w:r>
      <w:r>
        <w:rPr>
          <w:rFonts w:hint="eastAsia" w:ascii="宋体" w:hAnsi="宋体" w:cs="Times New Roman"/>
          <w:b w:val="0"/>
          <w:bCs/>
          <w:color w:val="auto"/>
          <w:szCs w:val="21"/>
          <w:highlight w:val="none"/>
          <w:lang w:eastAsia="zh-CN"/>
        </w:rPr>
        <w:t>：</w:t>
      </w:r>
      <w:r>
        <w:rPr>
          <w:rFonts w:hint="eastAsia" w:ascii="宋体" w:hAnsi="宋体" w:cs="Times New Roman"/>
          <w:b/>
          <w:bCs w:val="0"/>
          <w:color w:val="auto"/>
          <w:szCs w:val="21"/>
          <w:highlight w:val="none"/>
          <w:lang w:eastAsia="zh-CN"/>
        </w:rPr>
        <w:t>各年累计租金在800万元以下，按照各年累计租金的2%收取；各年累计租金在800万元以上的，按照各年累计租金的1.5%收取。如仅一位意向承租方报名且成交的，可按以上收费标准减半收取。</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color w:val="auto"/>
          <w:sz w:val="21"/>
          <w:szCs w:val="21"/>
          <w:highlight w:val="none"/>
        </w:rPr>
        <w:t>在被确定为承租方后未按约定签署</w:t>
      </w:r>
      <w:r>
        <w:rPr>
          <w:rFonts w:hint="eastAsia"/>
          <w:color w:val="auto"/>
        </w:rPr>
        <w:t>《成交通知书》、</w:t>
      </w:r>
      <w:r>
        <w:rPr>
          <w:rFonts w:hint="eastAsia" w:ascii="宋体" w:hAnsi="宋体" w:eastAsia="宋体" w:cs="宋体"/>
          <w:color w:val="auto"/>
          <w:sz w:val="21"/>
          <w:szCs w:val="21"/>
          <w:highlight w:val="none"/>
          <w:lang w:val="en-US" w:eastAsia="zh-CN"/>
        </w:rPr>
        <w:t>《房屋租赁协议书》</w:t>
      </w:r>
      <w:r>
        <w:rPr>
          <w:rFonts w:hint="eastAsia" w:ascii="宋体" w:hAnsi="宋体" w:eastAsia="宋体"/>
          <w:color w:val="auto"/>
          <w:sz w:val="21"/>
          <w:szCs w:val="21"/>
          <w:highlight w:val="none"/>
          <w:lang w:eastAsia="zh-CN"/>
        </w:rPr>
        <w:t>、</w:t>
      </w:r>
      <w:r>
        <w:rPr>
          <w:rFonts w:hint="eastAsia"/>
          <w:color w:val="auto"/>
          <w:lang w:eastAsia="zh-CN"/>
        </w:rPr>
        <w:t>《承租单位安全（消防）管理协议》</w:t>
      </w:r>
      <w:r>
        <w:rPr>
          <w:rFonts w:hint="eastAsia" w:ascii="宋体" w:hAnsi="宋体"/>
          <w:color w:val="auto"/>
          <w:sz w:val="21"/>
          <w:szCs w:val="21"/>
          <w:highlight w:val="none"/>
        </w:rPr>
        <w:t>的或未按约定支付交易服务费、履约保证金</w:t>
      </w:r>
      <w:r>
        <w:rPr>
          <w:rFonts w:hint="eastAsia"/>
          <w:color w:val="auto"/>
          <w:lang w:eastAsia="zh-CN"/>
        </w:rPr>
        <w:t>、</w:t>
      </w:r>
      <w:r>
        <w:rPr>
          <w:rFonts w:hint="eastAsia"/>
          <w:color w:val="auto"/>
        </w:rPr>
        <w:t>首期租金</w:t>
      </w:r>
      <w:r>
        <w:rPr>
          <w:rFonts w:hint="eastAsia" w:ascii="宋体" w:hAnsi="宋体"/>
          <w:color w:val="auto"/>
          <w:sz w:val="21"/>
          <w:szCs w:val="21"/>
          <w:highlight w:val="none"/>
        </w:rPr>
        <w:t>的</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24658"/>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1F74CB4"/>
    <w:rsid w:val="122D5A9B"/>
    <w:rsid w:val="15B80C26"/>
    <w:rsid w:val="166533E4"/>
    <w:rsid w:val="17DF339A"/>
    <w:rsid w:val="181C66D3"/>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EF036A"/>
    <w:rsid w:val="2316449E"/>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556222"/>
    <w:rsid w:val="3CA0290C"/>
    <w:rsid w:val="3CB624B8"/>
    <w:rsid w:val="3D6B2F4F"/>
    <w:rsid w:val="3D8D11E6"/>
    <w:rsid w:val="3E366EA5"/>
    <w:rsid w:val="3E9079E7"/>
    <w:rsid w:val="3F6A50BE"/>
    <w:rsid w:val="3F7A371C"/>
    <w:rsid w:val="3FC6216C"/>
    <w:rsid w:val="3FFD00BF"/>
    <w:rsid w:val="40FE57EE"/>
    <w:rsid w:val="41266D89"/>
    <w:rsid w:val="414F26D9"/>
    <w:rsid w:val="4305016E"/>
    <w:rsid w:val="450A38F6"/>
    <w:rsid w:val="450C14F7"/>
    <w:rsid w:val="459A4A97"/>
    <w:rsid w:val="464723B1"/>
    <w:rsid w:val="479E5897"/>
    <w:rsid w:val="489A19EF"/>
    <w:rsid w:val="48D83DF3"/>
    <w:rsid w:val="490401CC"/>
    <w:rsid w:val="490C1D5B"/>
    <w:rsid w:val="49396F88"/>
    <w:rsid w:val="49927B74"/>
    <w:rsid w:val="4C4308FE"/>
    <w:rsid w:val="4D801570"/>
    <w:rsid w:val="4DD22F16"/>
    <w:rsid w:val="4F092F78"/>
    <w:rsid w:val="4F201E42"/>
    <w:rsid w:val="4FBC2F5F"/>
    <w:rsid w:val="50AD28DA"/>
    <w:rsid w:val="52212BBB"/>
    <w:rsid w:val="54130175"/>
    <w:rsid w:val="54AC0761"/>
    <w:rsid w:val="5502046E"/>
    <w:rsid w:val="552542D2"/>
    <w:rsid w:val="56751D8E"/>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F798C"/>
    <w:rsid w:val="623D299F"/>
    <w:rsid w:val="62D637DB"/>
    <w:rsid w:val="63DB45BE"/>
    <w:rsid w:val="63F50A4F"/>
    <w:rsid w:val="649E10A3"/>
    <w:rsid w:val="65BC6383"/>
    <w:rsid w:val="66817BE1"/>
    <w:rsid w:val="669B59E7"/>
    <w:rsid w:val="66E42BA0"/>
    <w:rsid w:val="67A91325"/>
    <w:rsid w:val="685936B8"/>
    <w:rsid w:val="69057392"/>
    <w:rsid w:val="6B3B2C71"/>
    <w:rsid w:val="6B5B46E4"/>
    <w:rsid w:val="6BEE766C"/>
    <w:rsid w:val="6C7E0522"/>
    <w:rsid w:val="6CCC2D3D"/>
    <w:rsid w:val="6D490EB5"/>
    <w:rsid w:val="6DC2291F"/>
    <w:rsid w:val="6DE029CA"/>
    <w:rsid w:val="70681F34"/>
    <w:rsid w:val="71204A9C"/>
    <w:rsid w:val="72C64894"/>
    <w:rsid w:val="744676DC"/>
    <w:rsid w:val="744E1347"/>
    <w:rsid w:val="752E7623"/>
    <w:rsid w:val="76E45562"/>
    <w:rsid w:val="76E6019F"/>
    <w:rsid w:val="77D53699"/>
    <w:rsid w:val="7827478A"/>
    <w:rsid w:val="795928F1"/>
    <w:rsid w:val="79645897"/>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60" w:after="60"/>
      <w:outlineLvl w:val="0"/>
    </w:pPr>
    <w:rPr>
      <w:rFonts w:ascii="仿宋_GB2312" w:eastAsia="仿宋_GB2312"/>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Normal Indent"/>
    <w:basedOn w:val="1"/>
    <w:qFormat/>
    <w:uiPriority w:val="0"/>
    <w:pPr>
      <w:adjustRightInd w:val="0"/>
      <w:spacing w:line="360" w:lineRule="atLeast"/>
      <w:ind w:firstLine="482"/>
      <w:textAlignment w:val="baseline"/>
    </w:pPr>
    <w:rPr>
      <w:kern w:val="0"/>
      <w:sz w:val="24"/>
      <w:szCs w:val="20"/>
    </w:rPr>
  </w:style>
  <w:style w:type="paragraph" w:styleId="6">
    <w:name w:val="Body Text Indent"/>
    <w:basedOn w:val="1"/>
    <w:qFormat/>
    <w:uiPriority w:val="0"/>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w:basedOn w:val="2"/>
    <w:next w:val="1"/>
    <w:qFormat/>
    <w:uiPriority w:val="99"/>
    <w:pPr>
      <w:ind w:firstLine="420" w:firstLineChars="100"/>
    </w:pPr>
  </w:style>
  <w:style w:type="paragraph" w:styleId="11">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4">
    <w:name w:val="NormalIndent"/>
    <w:basedOn w:val="1"/>
    <w:qFormat/>
    <w:uiPriority w:val="0"/>
    <w:pPr>
      <w:ind w:firstLine="420"/>
    </w:pPr>
    <w:rPr>
      <w:rFonts w:ascii="Calibri" w:hAnsi="Calibri"/>
      <w:szCs w:val="22"/>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2026-03-19T03:54:22Z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