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val="en-US" w:eastAsia="zh-CN"/>
        </w:rPr>
        <w:t>济南新南置业有限公司对杭州外海集团有限公司的债权转让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同意在被确定为受让方之日起5个工作日内，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《债权转让合同》；并在《债权转让合同》签署之日起5个工作日内向杭交所指定账户一次性支付交易服务费、交易价款等交易资金（以到账时间为准）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同意杭交所在经转让方申请之日起3个工作日内将受让方已交纳的交易价款全部划转至转让方指定账户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。</w:t>
      </w:r>
      <w:bookmarkStart w:id="0" w:name="_GoBack"/>
      <w:bookmarkEnd w:id="0"/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5、我方知悉并承诺：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意向受让方须承诺已对拟受让债权（包括所涉的诉讼、执行等情况）进行了充分的调查与了解，并对抵押物情况均做了充分了解并知情，愿意按现状受让债权，知悉并接受所有可能的瑕疵、风险。具体法院执行和过户政策问题请意向受让方自行了解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我方知悉并承诺：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本项目标的交割以附件《债权转让合同》样本相关内容为准。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若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>我方成为受让方，我方同意按以下标准向杭交所支付交易服务费：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（1）本次交易有二个及以上意向受让方报名且成交的，受让方须支付交易价款3.55%计的交易服务费；（2）本次交易只有一个意向受让方报名且成交的，受让方须支付交易价款1.78%计的交易服务费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杭州企业产权交易中心有限公司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《债权转让合同》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2192789E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193949"/>
    <w:rsid w:val="31B87656"/>
    <w:rsid w:val="32FB67E2"/>
    <w:rsid w:val="342238B5"/>
    <w:rsid w:val="34511A11"/>
    <w:rsid w:val="36C67CDF"/>
    <w:rsid w:val="3720484D"/>
    <w:rsid w:val="37672B35"/>
    <w:rsid w:val="385F4F8F"/>
    <w:rsid w:val="390D60C4"/>
    <w:rsid w:val="3A5B6967"/>
    <w:rsid w:val="3ABA2C62"/>
    <w:rsid w:val="3B103714"/>
    <w:rsid w:val="3B6738AB"/>
    <w:rsid w:val="3D6A28E1"/>
    <w:rsid w:val="3E102BA5"/>
    <w:rsid w:val="3E714D02"/>
    <w:rsid w:val="3FF21887"/>
    <w:rsid w:val="434954AA"/>
    <w:rsid w:val="45962498"/>
    <w:rsid w:val="45D5187E"/>
    <w:rsid w:val="47131132"/>
    <w:rsid w:val="499E6D18"/>
    <w:rsid w:val="49D3632F"/>
    <w:rsid w:val="4AFE08AD"/>
    <w:rsid w:val="4B2015F5"/>
    <w:rsid w:val="4B2E2306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4D8575E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237005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6D2C7BED"/>
    <w:rsid w:val="704C698D"/>
    <w:rsid w:val="706A15A9"/>
    <w:rsid w:val="706F46D2"/>
    <w:rsid w:val="70743A3F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2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王际超</cp:lastModifiedBy>
  <dcterms:modified xsi:type="dcterms:W3CDTF">2026-03-18T06:10:23Z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B3AB801099B348EF99369285FDB2180F</vt:lpwstr>
  </property>
</Properties>
</file>