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11D25">
      <w:pPr>
        <w:spacing w:line="500" w:lineRule="exact"/>
        <w:jc w:val="center"/>
        <w:rPr>
          <w:rFonts w:hint="eastAsia" w:ascii="黑体" w:hAnsi="黑体" w:eastAsia="黑体"/>
          <w:b/>
          <w:sz w:val="36"/>
          <w:szCs w:val="36"/>
          <w:lang w:eastAsia="zh-CN"/>
        </w:rPr>
      </w:pPr>
      <w:r>
        <w:rPr>
          <w:rFonts w:hint="eastAsia" w:ascii="黑体" w:hAnsi="黑体" w:eastAsia="黑体"/>
          <w:b/>
          <w:sz w:val="36"/>
          <w:szCs w:val="36"/>
        </w:rPr>
        <w:t>资产交易合同</w:t>
      </w:r>
      <w:bookmarkStart w:id="0" w:name="_GoBack"/>
      <w:bookmarkEnd w:id="0"/>
    </w:p>
    <w:p w14:paraId="172BD0B4">
      <w:pPr>
        <w:spacing w:line="500" w:lineRule="exact"/>
        <w:rPr>
          <w:rFonts w:hint="eastAsia" w:ascii="宋体" w:hAnsi="宋体"/>
          <w:sz w:val="24"/>
        </w:rPr>
      </w:pPr>
    </w:p>
    <w:p w14:paraId="09F99C84">
      <w:pPr>
        <w:spacing w:line="500" w:lineRule="exact"/>
        <w:rPr>
          <w:rFonts w:hint="eastAsia" w:ascii="宋体" w:hAnsi="宋体" w:eastAsia="宋体"/>
          <w:sz w:val="24"/>
          <w:lang w:eastAsia="zh-CN"/>
        </w:rPr>
      </w:pPr>
      <w:r>
        <w:rPr>
          <w:rFonts w:hint="eastAsia" w:ascii="宋体" w:hAnsi="宋体"/>
          <w:sz w:val="24"/>
        </w:rPr>
        <w:t>转让方（以下称“甲方”）：</w:t>
      </w:r>
      <w:r>
        <w:rPr>
          <w:rFonts w:hint="eastAsia" w:ascii="宋体" w:hAnsi="宋体" w:cs="宋体"/>
          <w:sz w:val="24"/>
          <w:szCs w:val="24"/>
          <w:highlight w:val="none"/>
          <w:lang w:val="en-US" w:eastAsia="zh-CN"/>
        </w:rPr>
        <w:t>云浮</w:t>
      </w:r>
      <w:r>
        <w:rPr>
          <w:rFonts w:hint="eastAsia" w:ascii="宋体" w:hAnsi="宋体" w:cs="宋体"/>
          <w:sz w:val="24"/>
          <w:szCs w:val="24"/>
          <w:highlight w:val="none"/>
          <w:lang w:eastAsia="zh-CN"/>
        </w:rPr>
        <w:t>杭氧气体有限公司</w:t>
      </w:r>
    </w:p>
    <w:p w14:paraId="14445417">
      <w:pPr>
        <w:spacing w:line="500" w:lineRule="exact"/>
        <w:rPr>
          <w:rFonts w:hint="eastAsia" w:ascii="宋体" w:hAnsi="宋体" w:eastAsia="宋体" w:cs="宋体"/>
          <w:sz w:val="24"/>
          <w:szCs w:val="24"/>
          <w:highlight w:val="none"/>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rPr>
        <w:t>广东省云浮市云城区思劳镇云石大道99号广东南方东海钢铁有限公司厂区内东侧</w:t>
      </w:r>
    </w:p>
    <w:p w14:paraId="2266E697">
      <w:pPr>
        <w:spacing w:line="500" w:lineRule="exact"/>
        <w:rPr>
          <w:rFonts w:hint="eastAsia" w:ascii="宋体" w:hAnsi="宋体"/>
          <w:sz w:val="24"/>
        </w:rPr>
      </w:pPr>
      <w:r>
        <w:rPr>
          <w:rFonts w:hint="eastAsia" w:ascii="宋体" w:hAnsi="宋体"/>
          <w:sz w:val="24"/>
        </w:rPr>
        <w:t>法定代表人：</w:t>
      </w:r>
      <w:r>
        <w:rPr>
          <w:rFonts w:hint="eastAsia" w:ascii="宋体" w:hAnsi="宋体"/>
          <w:sz w:val="24"/>
          <w:lang w:val="en-US" w:eastAsia="zh-CN"/>
        </w:rPr>
        <w:t>杜学军</w:t>
      </w:r>
      <w:r>
        <w:rPr>
          <w:rFonts w:hint="eastAsia" w:ascii="宋体" w:hAnsi="宋体"/>
          <w:sz w:val="24"/>
        </w:rPr>
        <w:t xml:space="preserve">                          </w:t>
      </w:r>
    </w:p>
    <w:p w14:paraId="2B4C8ABF">
      <w:pPr>
        <w:spacing w:line="500" w:lineRule="exact"/>
        <w:rPr>
          <w:rFonts w:hint="eastAsia" w:ascii="宋体" w:hAnsi="宋体"/>
          <w:sz w:val="24"/>
        </w:rPr>
      </w:pPr>
    </w:p>
    <w:p w14:paraId="1C86FEF9">
      <w:pPr>
        <w:spacing w:line="500" w:lineRule="exact"/>
        <w:rPr>
          <w:rFonts w:hint="eastAsia" w:ascii="宋体" w:hAnsi="宋体"/>
          <w:sz w:val="24"/>
        </w:rPr>
      </w:pPr>
      <w:r>
        <w:rPr>
          <w:rFonts w:hint="eastAsia" w:ascii="宋体" w:hAnsi="宋体"/>
          <w:sz w:val="24"/>
        </w:rPr>
        <w:t>受让方（以下称“乙方”）：</w:t>
      </w:r>
    </w:p>
    <w:p w14:paraId="3157BA43">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2EFAEA00">
      <w:pPr>
        <w:spacing w:line="500" w:lineRule="exact"/>
        <w:rPr>
          <w:rFonts w:hint="eastAsia" w:ascii="宋体" w:hAnsi="宋体"/>
          <w:sz w:val="24"/>
        </w:rPr>
      </w:pPr>
      <w:r>
        <w:rPr>
          <w:rFonts w:hint="eastAsia" w:ascii="宋体" w:hAnsi="宋体"/>
          <w:sz w:val="24"/>
        </w:rPr>
        <w:t xml:space="preserve">法定代表人：                                                              </w:t>
      </w:r>
    </w:p>
    <w:p w14:paraId="27999BEA">
      <w:pPr>
        <w:spacing w:line="500" w:lineRule="exact"/>
        <w:rPr>
          <w:rFonts w:hint="eastAsia" w:ascii="宋体" w:hAnsi="宋体"/>
          <w:sz w:val="24"/>
        </w:rPr>
      </w:pPr>
    </w:p>
    <w:p w14:paraId="6D7310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一批报废资产</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7664D672">
      <w:pPr>
        <w:spacing w:line="500" w:lineRule="exact"/>
        <w:rPr>
          <w:rFonts w:hint="eastAsia" w:ascii="宋体" w:hAnsi="宋体"/>
          <w:sz w:val="24"/>
        </w:rPr>
      </w:pPr>
    </w:p>
    <w:p w14:paraId="5CC0FCB9">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3A00864">
      <w:pPr>
        <w:spacing w:line="500" w:lineRule="exact"/>
        <w:ind w:firstLine="480" w:firstLineChars="200"/>
        <w:rPr>
          <w:rFonts w:hint="eastAsia" w:ascii="宋体" w:hAnsi="宋体" w:eastAsia="宋体"/>
          <w:sz w:val="24"/>
          <w:lang w:eastAsia="zh-CN"/>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一批报废资产</w:t>
      </w:r>
      <w:r>
        <w:rPr>
          <w:rFonts w:hint="eastAsia" w:ascii="宋体" w:hAnsi="宋体"/>
          <w:sz w:val="24"/>
        </w:rPr>
        <w:t>。</w:t>
      </w:r>
      <w:r>
        <w:rPr>
          <w:rFonts w:hint="eastAsia" w:ascii="宋体" w:hAnsi="宋体"/>
          <w:sz w:val="24"/>
          <w:lang w:eastAsia="zh-CN"/>
        </w:rPr>
        <w:t>本次标的的</w:t>
      </w:r>
      <w:r>
        <w:rPr>
          <w:rFonts w:hint="eastAsia" w:ascii="宋体" w:hAnsi="宋体"/>
          <w:sz w:val="24"/>
        </w:rPr>
        <w:t>《标的清单》仅供参考，具体数量、规格型号、质量、性能等以现场展示实物为准，以现场勘查时肉眼可见部分为准；对报废资产的重量只是依据现有资料进行理论上的估算及经验判断，不代表其实际过磅重量</w:t>
      </w:r>
      <w:r>
        <w:rPr>
          <w:rFonts w:hint="eastAsia" w:ascii="宋体" w:hAnsi="宋体"/>
          <w:sz w:val="24"/>
          <w:lang w:eastAsia="zh-CN"/>
        </w:rPr>
        <w:t>。</w:t>
      </w:r>
    </w:p>
    <w:p w14:paraId="7B167F6B">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13861549">
      <w:pPr>
        <w:spacing w:line="500" w:lineRule="exact"/>
        <w:rPr>
          <w:rFonts w:hint="eastAsia" w:ascii="宋体" w:hAnsi="宋体"/>
          <w:sz w:val="24"/>
        </w:rPr>
      </w:pPr>
    </w:p>
    <w:p w14:paraId="0DF081CD">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6F6CD5DF">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1CF91D37">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22531C82">
      <w:pPr>
        <w:spacing w:line="500" w:lineRule="exact"/>
        <w:ind w:firstLine="480" w:firstLineChars="200"/>
        <w:rPr>
          <w:rFonts w:hint="eastAsia" w:ascii="宋体" w:hAnsi="宋体"/>
          <w:sz w:val="24"/>
        </w:rPr>
      </w:pPr>
      <w:r>
        <w:rPr>
          <w:rFonts w:hint="eastAsia" w:ascii="宋体" w:hAnsi="宋体"/>
          <w:sz w:val="24"/>
        </w:rPr>
        <w:t>2.2其他应支付款项</w:t>
      </w:r>
    </w:p>
    <w:p w14:paraId="1F98E531">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11000</w:t>
      </w:r>
      <w:r>
        <w:rPr>
          <w:rFonts w:hint="eastAsia" w:ascii="宋体" w:hAnsi="宋体"/>
          <w:sz w:val="24"/>
        </w:rPr>
        <w:t>元（大写：</w:t>
      </w:r>
      <w:r>
        <w:rPr>
          <w:rFonts w:hint="eastAsia" w:ascii="宋体" w:hAnsi="宋体"/>
          <w:sz w:val="24"/>
          <w:u w:val="single"/>
          <w:lang w:val="en-US" w:eastAsia="zh-CN"/>
        </w:rPr>
        <w:t>壹万壹仟元整</w:t>
      </w:r>
      <w:r>
        <w:rPr>
          <w:rFonts w:hint="eastAsia" w:ascii="宋体" w:hAnsi="宋体"/>
          <w:sz w:val="24"/>
        </w:rPr>
        <w:t>）。</w:t>
      </w:r>
    </w:p>
    <w:p w14:paraId="55F5B466">
      <w:pPr>
        <w:spacing w:line="500" w:lineRule="exact"/>
        <w:ind w:firstLine="480" w:firstLineChars="200"/>
        <w:rPr>
          <w:rFonts w:hint="eastAsia" w:ascii="宋体" w:hAnsi="宋体"/>
          <w:sz w:val="24"/>
        </w:rPr>
      </w:pPr>
      <w:r>
        <w:rPr>
          <w:rFonts w:hint="eastAsia" w:ascii="宋体" w:hAnsi="宋体"/>
          <w:sz w:val="24"/>
        </w:rPr>
        <w:t>2.3支付方式</w:t>
      </w:r>
    </w:p>
    <w:p w14:paraId="2DAB3AB9">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3BF94B93">
      <w:pPr>
        <w:tabs>
          <w:tab w:val="left" w:pos="426"/>
        </w:tabs>
        <w:spacing w:line="500" w:lineRule="exact"/>
        <w:ind w:firstLine="480" w:firstLineChars="200"/>
        <w:rPr>
          <w:rFonts w:hint="eastAsia" w:ascii="宋体" w:hAnsi="宋体" w:eastAsia="宋体"/>
          <w:sz w:val="24"/>
          <w:lang w:eastAsia="zh-CN"/>
        </w:rPr>
      </w:pPr>
      <w:r>
        <w:rPr>
          <w:rFonts w:hint="eastAsia" w:ascii="宋体" w:hAnsi="宋体"/>
          <w:sz w:val="24"/>
        </w:rPr>
        <w:t>2.4乙方应将上述款项支付至杭交所指</w:t>
      </w:r>
      <w:r>
        <w:rPr>
          <w:rFonts w:hint="eastAsia" w:ascii="宋体" w:hAnsi="宋体" w:eastAsia="宋体"/>
          <w:sz w:val="24"/>
        </w:rPr>
        <w:t>定结算账户（户名：杭州产权交易所有限责任公司；开户行：杭州银行市民中心支行；账号：3301040160002045899）。交易服务费发票由杭州</w:t>
      </w:r>
      <w:r>
        <w:rPr>
          <w:rFonts w:hint="eastAsia" w:ascii="宋体" w:hAnsi="宋体" w:eastAsia="宋体"/>
          <w:sz w:val="24"/>
          <w:lang w:val="en-US" w:eastAsia="zh-CN"/>
        </w:rPr>
        <w:t>企业</w:t>
      </w:r>
      <w:r>
        <w:rPr>
          <w:rFonts w:hint="eastAsia" w:ascii="宋体" w:hAnsi="宋体" w:eastAsia="宋体"/>
          <w:sz w:val="24"/>
        </w:rPr>
        <w:t>产权交易</w:t>
      </w:r>
      <w:r>
        <w:rPr>
          <w:rFonts w:hint="eastAsia" w:ascii="宋体" w:hAnsi="宋体" w:eastAsia="宋体"/>
          <w:sz w:val="24"/>
          <w:lang w:val="en-US" w:eastAsia="zh-CN"/>
        </w:rPr>
        <w:t>中心有限</w:t>
      </w:r>
      <w:r>
        <w:rPr>
          <w:rFonts w:hint="eastAsia" w:ascii="宋体" w:hAnsi="宋体" w:eastAsia="宋体"/>
          <w:sz w:val="24"/>
        </w:rPr>
        <w:t>公司开具。</w:t>
      </w:r>
      <w:r>
        <w:rPr>
          <w:rFonts w:hint="eastAsia" w:ascii="宋体" w:hAnsi="宋体" w:eastAsia="宋体"/>
          <w:sz w:val="24"/>
          <w:lang w:val="en-US" w:eastAsia="zh-CN"/>
        </w:rPr>
        <w:t>交易发票由甲方根据</w:t>
      </w:r>
      <w:r>
        <w:rPr>
          <w:rFonts w:hint="eastAsia" w:ascii="宋体" w:hAnsi="宋体" w:eastAsia="宋体"/>
          <w:sz w:val="24"/>
        </w:rPr>
        <w:t>国家相关法律法规开具</w:t>
      </w:r>
      <w:r>
        <w:rPr>
          <w:rFonts w:hint="eastAsia" w:ascii="宋体" w:hAnsi="宋体" w:eastAsia="宋体"/>
          <w:sz w:val="24"/>
          <w:lang w:eastAsia="zh-CN"/>
        </w:rPr>
        <w:t>。</w:t>
      </w:r>
    </w:p>
    <w:p w14:paraId="43C6D39E">
      <w:pPr>
        <w:tabs>
          <w:tab w:val="left" w:pos="426"/>
        </w:tabs>
        <w:spacing w:line="500" w:lineRule="exact"/>
        <w:ind w:firstLine="480" w:firstLineChars="200"/>
        <w:rPr>
          <w:rFonts w:hint="eastAsia" w:ascii="宋体" w:hAnsi="宋体" w:eastAsia="宋体"/>
          <w:sz w:val="24"/>
          <w:lang w:eastAsia="zh-CN"/>
        </w:rPr>
      </w:pPr>
    </w:p>
    <w:p w14:paraId="67AC90A1">
      <w:pPr>
        <w:tabs>
          <w:tab w:val="left" w:pos="426"/>
        </w:tabs>
        <w:spacing w:line="500" w:lineRule="exact"/>
        <w:rPr>
          <w:rFonts w:hint="eastAsia" w:ascii="宋体" w:hAnsi="宋体"/>
          <w:b/>
          <w:sz w:val="24"/>
        </w:rPr>
      </w:pPr>
      <w:r>
        <w:rPr>
          <w:rFonts w:hint="eastAsia" w:ascii="宋体" w:hAnsi="宋体"/>
          <w:b/>
          <w:sz w:val="24"/>
        </w:rPr>
        <w:t>第三条 标的交接</w:t>
      </w:r>
    </w:p>
    <w:p w14:paraId="2F584BDE">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42FF30AB">
      <w:pPr>
        <w:spacing w:line="500" w:lineRule="exact"/>
        <w:ind w:firstLine="480" w:firstLineChars="200"/>
        <w:rPr>
          <w:rFonts w:hint="eastAsia" w:ascii="宋体" w:hAnsi="宋体" w:eastAsia="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w:t>
      </w:r>
      <w:r>
        <w:rPr>
          <w:rFonts w:hint="eastAsia" w:ascii="宋体" w:hAnsi="宋体" w:eastAsia="宋体"/>
          <w:sz w:val="24"/>
        </w:rPr>
        <w:t>接地为展示地，如实际移交实物有差异及数量或零配件如有缺少，以展示实物现状为准。</w:t>
      </w:r>
    </w:p>
    <w:p w14:paraId="7C4B5870">
      <w:pPr>
        <w:spacing w:line="500" w:lineRule="exact"/>
        <w:ind w:firstLine="480" w:firstLineChars="200"/>
        <w:rPr>
          <w:rFonts w:hint="eastAsia" w:ascii="宋体" w:hAnsi="宋体"/>
          <w:sz w:val="24"/>
        </w:rPr>
      </w:pPr>
      <w:r>
        <w:rPr>
          <w:rFonts w:hint="eastAsia" w:ascii="宋体" w:hAnsi="宋体" w:eastAsia="宋体"/>
          <w:sz w:val="24"/>
        </w:rPr>
        <w:t>3.3在标的交接过程中，乙方须服从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77852FDA">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0C7CF878">
      <w:pPr>
        <w:spacing w:line="500" w:lineRule="exact"/>
        <w:rPr>
          <w:rFonts w:hint="eastAsia" w:ascii="宋体" w:hAnsi="宋体"/>
          <w:sz w:val="24"/>
        </w:rPr>
      </w:pPr>
    </w:p>
    <w:p w14:paraId="7E51F051">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6FD3700A">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2周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125A7471">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135F7CB0">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34A857C5">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5D478D43">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6FADAD0B">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242DEC6F">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6F681FCD">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25DE85C2">
      <w:pPr>
        <w:spacing w:line="500" w:lineRule="exact"/>
        <w:rPr>
          <w:rFonts w:hint="eastAsia" w:ascii="宋体" w:hAnsi="宋体"/>
          <w:sz w:val="24"/>
        </w:rPr>
      </w:pPr>
    </w:p>
    <w:p w14:paraId="7D5BC0FA">
      <w:pPr>
        <w:spacing w:line="500" w:lineRule="exact"/>
        <w:rPr>
          <w:rFonts w:hint="eastAsia" w:ascii="宋体" w:hAnsi="宋体"/>
          <w:b/>
          <w:sz w:val="24"/>
        </w:rPr>
      </w:pPr>
      <w:r>
        <w:rPr>
          <w:rFonts w:hint="eastAsia" w:ascii="宋体" w:hAnsi="宋体"/>
          <w:b/>
          <w:sz w:val="24"/>
        </w:rPr>
        <w:t>第五条 违约责任</w:t>
      </w:r>
    </w:p>
    <w:p w14:paraId="110175D8">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14:paraId="2B4655C2">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1D29C086">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1F97F4F1">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2000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C9AB46C">
      <w:pPr>
        <w:spacing w:line="500" w:lineRule="exact"/>
        <w:rPr>
          <w:rFonts w:hint="eastAsia" w:ascii="宋体" w:hAnsi="宋体"/>
          <w:sz w:val="24"/>
        </w:rPr>
      </w:pPr>
    </w:p>
    <w:p w14:paraId="4784296D">
      <w:pPr>
        <w:spacing w:line="500" w:lineRule="exact"/>
        <w:rPr>
          <w:rFonts w:hint="eastAsia" w:ascii="宋体" w:hAnsi="宋体"/>
          <w:b/>
          <w:sz w:val="24"/>
        </w:rPr>
      </w:pPr>
      <w:r>
        <w:rPr>
          <w:rFonts w:hint="eastAsia" w:ascii="宋体" w:hAnsi="宋体"/>
          <w:b/>
          <w:sz w:val="24"/>
        </w:rPr>
        <w:t>第六条 适用法律及争议解决方式</w:t>
      </w:r>
    </w:p>
    <w:p w14:paraId="4F71C0D5">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657AF66C">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7BDE276B">
      <w:pPr>
        <w:spacing w:line="500" w:lineRule="exact"/>
        <w:ind w:firstLine="480" w:firstLineChars="200"/>
        <w:rPr>
          <w:rFonts w:hint="eastAsia" w:ascii="宋体" w:hAnsi="宋体"/>
          <w:sz w:val="24"/>
        </w:rPr>
      </w:pPr>
    </w:p>
    <w:p w14:paraId="6B90D025">
      <w:pPr>
        <w:spacing w:line="500" w:lineRule="exact"/>
        <w:rPr>
          <w:rFonts w:hint="eastAsia" w:ascii="宋体" w:hAnsi="宋体"/>
          <w:b/>
          <w:sz w:val="24"/>
        </w:rPr>
      </w:pPr>
      <w:r>
        <w:rPr>
          <w:rFonts w:hint="eastAsia" w:ascii="宋体" w:hAnsi="宋体"/>
          <w:b/>
          <w:sz w:val="24"/>
        </w:rPr>
        <w:t>第七条 合同的生效</w:t>
      </w:r>
    </w:p>
    <w:p w14:paraId="45766B3D">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0809ACE1">
      <w:pPr>
        <w:spacing w:line="500" w:lineRule="exact"/>
        <w:rPr>
          <w:rFonts w:hint="eastAsia" w:ascii="宋体" w:hAnsi="宋体"/>
          <w:sz w:val="24"/>
        </w:rPr>
      </w:pPr>
    </w:p>
    <w:p w14:paraId="6DFB6B5F">
      <w:pPr>
        <w:spacing w:line="500" w:lineRule="exact"/>
        <w:rPr>
          <w:rFonts w:hint="eastAsia" w:ascii="宋体" w:hAnsi="宋体"/>
          <w:b/>
          <w:sz w:val="24"/>
        </w:rPr>
      </w:pPr>
      <w:r>
        <w:rPr>
          <w:rFonts w:hint="eastAsia" w:ascii="宋体" w:hAnsi="宋体"/>
          <w:b/>
          <w:sz w:val="24"/>
        </w:rPr>
        <w:t>第八条 其他</w:t>
      </w:r>
    </w:p>
    <w:p w14:paraId="68DABFF5">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5F87E27D">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48CC9AFC">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14:paraId="3FC5DADB">
      <w:pPr>
        <w:spacing w:line="500" w:lineRule="exact"/>
        <w:rPr>
          <w:rFonts w:hint="eastAsia" w:ascii="宋体" w:hAnsi="宋体"/>
          <w:sz w:val="24"/>
        </w:rPr>
      </w:pPr>
      <w:r>
        <w:rPr>
          <w:rFonts w:hint="eastAsia" w:ascii="宋体" w:hAnsi="宋体"/>
          <w:sz w:val="24"/>
        </w:rPr>
        <w:t>(以下无正文)</w:t>
      </w:r>
    </w:p>
    <w:p w14:paraId="3DD39560">
      <w:pPr>
        <w:spacing w:line="500" w:lineRule="exact"/>
        <w:rPr>
          <w:rFonts w:hint="eastAsia" w:ascii="宋体" w:hAnsi="宋体"/>
          <w:sz w:val="24"/>
        </w:rPr>
      </w:pPr>
    </w:p>
    <w:p w14:paraId="6CE8DC02">
      <w:pPr>
        <w:spacing w:line="500" w:lineRule="exact"/>
        <w:rPr>
          <w:rFonts w:hint="eastAsia" w:ascii="宋体" w:hAnsi="宋体"/>
          <w:sz w:val="24"/>
        </w:rPr>
      </w:pPr>
    </w:p>
    <w:p w14:paraId="679AC9BA">
      <w:pPr>
        <w:spacing w:line="500" w:lineRule="exact"/>
        <w:rPr>
          <w:rFonts w:hint="eastAsia" w:ascii="宋体" w:hAnsi="宋体"/>
          <w:sz w:val="24"/>
        </w:rPr>
      </w:pPr>
    </w:p>
    <w:p w14:paraId="30F432EA">
      <w:pPr>
        <w:spacing w:line="500" w:lineRule="exact"/>
        <w:rPr>
          <w:rFonts w:hint="eastAsia" w:ascii="宋体" w:hAnsi="宋体"/>
          <w:sz w:val="24"/>
        </w:rPr>
      </w:pPr>
    </w:p>
    <w:p w14:paraId="4EC29424">
      <w:pPr>
        <w:spacing w:line="500" w:lineRule="exact"/>
        <w:rPr>
          <w:rFonts w:hint="eastAsia" w:ascii="宋体" w:hAnsi="宋体"/>
          <w:sz w:val="24"/>
        </w:rPr>
      </w:pPr>
    </w:p>
    <w:p w14:paraId="104B2874">
      <w:pPr>
        <w:spacing w:line="500" w:lineRule="exact"/>
        <w:rPr>
          <w:rFonts w:hint="eastAsia" w:ascii="宋体" w:hAnsi="宋体"/>
          <w:sz w:val="24"/>
        </w:rPr>
      </w:pPr>
    </w:p>
    <w:p w14:paraId="7998205C">
      <w:pPr>
        <w:spacing w:line="500" w:lineRule="exact"/>
        <w:rPr>
          <w:rFonts w:hint="eastAsia" w:ascii="宋体" w:hAnsi="宋体"/>
          <w:sz w:val="24"/>
        </w:rPr>
      </w:pPr>
    </w:p>
    <w:p w14:paraId="69C1C932">
      <w:pPr>
        <w:spacing w:line="500" w:lineRule="exact"/>
        <w:rPr>
          <w:rFonts w:hint="eastAsia" w:ascii="宋体" w:hAnsi="宋体"/>
          <w:sz w:val="24"/>
        </w:rPr>
      </w:pPr>
    </w:p>
    <w:p w14:paraId="71B3F80A">
      <w:pPr>
        <w:spacing w:line="500" w:lineRule="exact"/>
        <w:rPr>
          <w:rFonts w:hint="eastAsia" w:ascii="宋体" w:hAnsi="宋体"/>
          <w:sz w:val="24"/>
        </w:rPr>
      </w:pPr>
    </w:p>
    <w:p w14:paraId="40C54C96">
      <w:pPr>
        <w:spacing w:line="500" w:lineRule="exact"/>
        <w:rPr>
          <w:rFonts w:hint="eastAsia" w:ascii="宋体" w:hAnsi="宋体"/>
          <w:sz w:val="24"/>
        </w:rPr>
      </w:pPr>
    </w:p>
    <w:p w14:paraId="3C3061AD">
      <w:pPr>
        <w:spacing w:line="500" w:lineRule="exact"/>
        <w:rPr>
          <w:rFonts w:ascii="宋体" w:hAnsi="宋体"/>
          <w:sz w:val="24"/>
        </w:rPr>
      </w:pPr>
    </w:p>
    <w:p w14:paraId="0EA6979F">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50F60CAE">
      <w:pPr>
        <w:spacing w:line="500" w:lineRule="exact"/>
        <w:rPr>
          <w:rFonts w:hint="eastAsia" w:ascii="宋体" w:hAnsi="宋体"/>
          <w:sz w:val="24"/>
        </w:rPr>
      </w:pPr>
    </w:p>
    <w:p w14:paraId="03FBB48F">
      <w:pPr>
        <w:spacing w:line="500" w:lineRule="exact"/>
        <w:rPr>
          <w:rFonts w:hint="eastAsia" w:ascii="宋体" w:hAnsi="宋体"/>
          <w:sz w:val="24"/>
        </w:rPr>
      </w:pPr>
    </w:p>
    <w:p w14:paraId="29223726">
      <w:pPr>
        <w:spacing w:line="500" w:lineRule="exact"/>
        <w:rPr>
          <w:rFonts w:hint="eastAsia" w:ascii="宋体" w:hAnsi="宋体"/>
          <w:sz w:val="24"/>
        </w:rPr>
      </w:pPr>
    </w:p>
    <w:p w14:paraId="03CFDD75">
      <w:pPr>
        <w:spacing w:line="500" w:lineRule="exact"/>
        <w:rPr>
          <w:rFonts w:hint="eastAsia" w:ascii="宋体" w:hAnsi="宋体"/>
          <w:sz w:val="24"/>
        </w:rPr>
      </w:pPr>
    </w:p>
    <w:p w14:paraId="1DA9E5B7">
      <w:pPr>
        <w:spacing w:line="500" w:lineRule="exact"/>
        <w:rPr>
          <w:rFonts w:hint="eastAsia" w:ascii="宋体" w:hAnsi="宋体" w:eastAsia="宋体"/>
          <w:sz w:val="24"/>
          <w:lang w:eastAsia="zh-CN"/>
        </w:rPr>
      </w:pPr>
      <w:r>
        <w:rPr>
          <w:rFonts w:hint="eastAsia" w:ascii="宋体" w:hAnsi="宋体"/>
          <w:sz w:val="24"/>
        </w:rPr>
        <w:t>甲方（盖章）：</w:t>
      </w:r>
      <w:r>
        <w:rPr>
          <w:rFonts w:hint="eastAsia" w:ascii="宋体" w:hAnsi="宋体" w:cs="宋体"/>
          <w:sz w:val="24"/>
          <w:szCs w:val="24"/>
          <w:highlight w:val="none"/>
          <w:lang w:val="en-US" w:eastAsia="zh-CN"/>
        </w:rPr>
        <w:t>云浮</w:t>
      </w:r>
      <w:r>
        <w:rPr>
          <w:rFonts w:hint="eastAsia" w:ascii="宋体" w:hAnsi="宋体" w:cs="宋体"/>
          <w:sz w:val="24"/>
          <w:szCs w:val="24"/>
          <w:highlight w:val="none"/>
          <w:lang w:eastAsia="zh-CN"/>
        </w:rPr>
        <w:t>杭氧气体有限公司</w:t>
      </w:r>
    </w:p>
    <w:p w14:paraId="114A9702">
      <w:pPr>
        <w:spacing w:line="500" w:lineRule="exact"/>
        <w:rPr>
          <w:rFonts w:hint="eastAsia" w:ascii="宋体" w:hAnsi="宋体"/>
          <w:sz w:val="24"/>
        </w:rPr>
      </w:pPr>
      <w:r>
        <w:rPr>
          <w:rFonts w:hint="eastAsia" w:ascii="宋体" w:hAnsi="宋体"/>
          <w:sz w:val="24"/>
        </w:rPr>
        <w:t>法定代表人或授权代表（签字）：</w:t>
      </w:r>
    </w:p>
    <w:p w14:paraId="3D0CD1D8">
      <w:pPr>
        <w:spacing w:line="500" w:lineRule="exact"/>
        <w:rPr>
          <w:rFonts w:hint="eastAsia" w:ascii="宋体" w:hAnsi="宋体"/>
          <w:sz w:val="24"/>
        </w:rPr>
      </w:pPr>
    </w:p>
    <w:p w14:paraId="0171291B">
      <w:pPr>
        <w:spacing w:line="500" w:lineRule="exact"/>
        <w:rPr>
          <w:rFonts w:hint="eastAsia" w:ascii="宋体" w:hAnsi="宋体"/>
          <w:sz w:val="24"/>
        </w:rPr>
      </w:pPr>
    </w:p>
    <w:p w14:paraId="7AE62F2D">
      <w:pPr>
        <w:spacing w:line="500" w:lineRule="exact"/>
        <w:rPr>
          <w:rFonts w:hint="eastAsia" w:ascii="宋体" w:hAnsi="宋体"/>
          <w:sz w:val="24"/>
        </w:rPr>
      </w:pPr>
    </w:p>
    <w:p w14:paraId="76B4A7CD">
      <w:pPr>
        <w:spacing w:line="500" w:lineRule="exact"/>
        <w:rPr>
          <w:rFonts w:hint="eastAsia" w:ascii="宋体" w:hAnsi="宋体"/>
          <w:sz w:val="24"/>
        </w:rPr>
      </w:pPr>
    </w:p>
    <w:p w14:paraId="33CE7816">
      <w:pPr>
        <w:spacing w:line="500" w:lineRule="exact"/>
        <w:rPr>
          <w:rFonts w:hint="eastAsia" w:ascii="宋体" w:hAnsi="宋体"/>
          <w:sz w:val="24"/>
        </w:rPr>
      </w:pPr>
      <w:r>
        <w:rPr>
          <w:rFonts w:hint="eastAsia" w:ascii="宋体" w:hAnsi="宋体"/>
          <w:sz w:val="24"/>
        </w:rPr>
        <w:t>乙方（盖章）：</w:t>
      </w:r>
    </w:p>
    <w:p w14:paraId="1A731A7C">
      <w:pPr>
        <w:spacing w:line="500" w:lineRule="exact"/>
        <w:rPr>
          <w:rFonts w:hint="eastAsia" w:ascii="宋体" w:hAnsi="宋体"/>
          <w:sz w:val="24"/>
        </w:rPr>
      </w:pPr>
      <w:r>
        <w:rPr>
          <w:rFonts w:hint="eastAsia" w:ascii="宋体" w:hAnsi="宋体"/>
          <w:sz w:val="24"/>
        </w:rPr>
        <w:t>法定代表人或授权代表（签字）：</w:t>
      </w:r>
    </w:p>
    <w:p w14:paraId="207B0510">
      <w:pPr>
        <w:spacing w:line="500" w:lineRule="exact"/>
        <w:rPr>
          <w:rFonts w:hint="eastAsia" w:ascii="宋体" w:hAnsi="宋体"/>
          <w:sz w:val="24"/>
        </w:rPr>
      </w:pPr>
    </w:p>
    <w:p w14:paraId="1B91DD3F">
      <w:pPr>
        <w:spacing w:line="500" w:lineRule="exact"/>
        <w:rPr>
          <w:rFonts w:hint="eastAsia" w:ascii="宋体" w:hAnsi="宋体"/>
          <w:sz w:val="24"/>
        </w:rPr>
      </w:pPr>
    </w:p>
    <w:p w14:paraId="7AC4ADC2">
      <w:pPr>
        <w:spacing w:line="500" w:lineRule="exact"/>
        <w:rPr>
          <w:rFonts w:hint="eastAsia" w:ascii="宋体" w:hAnsi="宋体"/>
          <w:sz w:val="24"/>
        </w:rPr>
      </w:pPr>
    </w:p>
    <w:p w14:paraId="6D5A40A2">
      <w:pPr>
        <w:spacing w:line="500" w:lineRule="exact"/>
        <w:rPr>
          <w:rFonts w:hint="eastAsia" w:ascii="宋体" w:hAnsi="宋体"/>
          <w:sz w:val="24"/>
        </w:rPr>
      </w:pPr>
    </w:p>
    <w:p w14:paraId="6214549D">
      <w:pPr>
        <w:spacing w:line="500" w:lineRule="exact"/>
        <w:rPr>
          <w:rFonts w:hint="eastAsia" w:ascii="宋体" w:hAnsi="宋体"/>
          <w:sz w:val="24"/>
        </w:rPr>
      </w:pPr>
    </w:p>
    <w:p w14:paraId="520CEF1A">
      <w:pPr>
        <w:spacing w:line="500" w:lineRule="exact"/>
        <w:rPr>
          <w:rFonts w:hint="eastAsia" w:ascii="宋体" w:hAnsi="宋体"/>
          <w:sz w:val="24"/>
        </w:rPr>
      </w:pPr>
      <w:r>
        <w:rPr>
          <w:rFonts w:hint="eastAsia" w:ascii="宋体" w:hAnsi="宋体"/>
          <w:sz w:val="24"/>
        </w:rPr>
        <w:t>签约地点：杭州产权交易所</w:t>
      </w:r>
    </w:p>
    <w:p w14:paraId="25D300C5">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14:paraId="46A4EEBF"/>
    <w:p w14:paraId="25853DDF"/>
    <w:p w14:paraId="4C45C0CB"/>
    <w:p w14:paraId="1A609715"/>
    <w:p w14:paraId="6A3A59A8"/>
    <w:p w14:paraId="0DB99AC3"/>
    <w:p w14:paraId="01830D33">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83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16ACB24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69DE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CB3812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0381040"/>
    <w:rsid w:val="04710C6B"/>
    <w:rsid w:val="06AE2904"/>
    <w:rsid w:val="082C4FE6"/>
    <w:rsid w:val="0B677253"/>
    <w:rsid w:val="0E1577C1"/>
    <w:rsid w:val="152E6A7F"/>
    <w:rsid w:val="1B2D038F"/>
    <w:rsid w:val="1FD7A4AC"/>
    <w:rsid w:val="20A21E92"/>
    <w:rsid w:val="29626A24"/>
    <w:rsid w:val="297705BB"/>
    <w:rsid w:val="2DA63A8F"/>
    <w:rsid w:val="2E3508DB"/>
    <w:rsid w:val="2EF05508"/>
    <w:rsid w:val="2F1106E2"/>
    <w:rsid w:val="317F595D"/>
    <w:rsid w:val="36076986"/>
    <w:rsid w:val="36C40C97"/>
    <w:rsid w:val="37B56B36"/>
    <w:rsid w:val="38684032"/>
    <w:rsid w:val="3DB91DAE"/>
    <w:rsid w:val="505060F8"/>
    <w:rsid w:val="52E41389"/>
    <w:rsid w:val="580C621E"/>
    <w:rsid w:val="59E34A5B"/>
    <w:rsid w:val="5AF86F52"/>
    <w:rsid w:val="5CEA3EA6"/>
    <w:rsid w:val="5E4B5DB4"/>
    <w:rsid w:val="61023B65"/>
    <w:rsid w:val="67AF7EF7"/>
    <w:rsid w:val="6FF36BC0"/>
    <w:rsid w:val="71B11502"/>
    <w:rsid w:val="731C7968"/>
    <w:rsid w:val="73550AF9"/>
    <w:rsid w:val="73F99844"/>
    <w:rsid w:val="76CA0970"/>
    <w:rsid w:val="7EBF35E7"/>
    <w:rsid w:val="7F4D7E3D"/>
    <w:rsid w:val="DAF3D5BB"/>
    <w:rsid w:val="E77E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2162</Words>
  <Characters>2249</Characters>
  <Lines>0</Lines>
  <Paragraphs>0</Paragraphs>
  <TotalTime>6</TotalTime>
  <ScaleCrop>false</ScaleCrop>
  <LinksUpToDate>false</LinksUpToDate>
  <CharactersWithSpaces>2393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2023-04-28T16:22:00Z</dcterms:created>
  <dc:creator>XJN</dc:creator>
  <cp:lastModifiedBy>Li</cp:lastModifiedBy>
  <dcterms:modified xsi:type="dcterms:W3CDTF">2026-02-25T03:22:43Z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386613968BEA4442893CF9F93EA67B70</vt:lpwstr>
  </property>
  <property fmtid="{D5CDD505-2E9C-101B-9397-08002B2CF9AE}" pid="4" name="KSOTemplateDocerSaveRecord">
    <vt:lpwstr>eyJoZGlkIjoiZDQyMTliOGFhNjFjMjMxMzk1NWU0ZWU0ZTU0OGM4MzYiLCJ1c2VySWQiOiI5NTMwNTIxNDkifQ==</vt:lpwstr>
  </property>
</Properties>
</file>