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杭州市临平区塘栖镇塘栖一小区37幢3单元2</w:t>
      </w:r>
      <w:bookmarkStart w:id="0" w:name="_GoBack"/>
      <w:bookmarkEnd w:id="0"/>
      <w:r>
        <w:rPr>
          <w:rFonts w:hint="eastAsia" w:cs="Times New Roman" w:asciiTheme="minorEastAsia" w:hAnsiTheme="minorEastAsia" w:eastAsiaTheme="minorEastAsia"/>
          <w:b/>
          <w:bCs/>
          <w:szCs w:val="21"/>
          <w:u w:val="single"/>
          <w:lang w:val="en-US" w:eastAsia="zh-CN"/>
        </w:rPr>
        <w:t>04室房产</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w:t>
      </w:r>
      <w:r>
        <w:rPr>
          <w:rFonts w:hint="eastAsia" w:ascii="宋体" w:hAnsi="宋体" w:eastAsia="宋体" w:cs="Times New Roman"/>
          <w:i w:val="0"/>
          <w:iCs w:val="0"/>
          <w:sz w:val="21"/>
          <w:szCs w:val="21"/>
          <w:highlight w:val="none"/>
          <w:lang w:val="en-US" w:eastAsia="zh-CN"/>
        </w:rPr>
        <w:t>同意在被确定为受让方之日起 3个工作日内，携带受让申请材料原件到杭交所完成现场确认并签署《资产交易合同》；并在《资产交易合同》签署之日起20个工作日内向杭交所指定账户一次性支付交易服务费、交易价款等交易资金（《资产交易合同》签署当日，受让方交纳的对应标的的交易保证金冲抵交易服务费，多余部分（若有）转为履约保证金，待应支付的剩余款项全部到帐后，履约保证金再转为交易价款的一部分）</w:t>
      </w:r>
      <w:r>
        <w:rPr>
          <w:rFonts w:hint="eastAsia" w:eastAsia="宋体" w:cs="Times New Roman"/>
          <w:i w:val="0"/>
          <w:iCs w:val="0"/>
          <w:sz w:val="21"/>
          <w:szCs w:val="21"/>
          <w:highlight w:val="none"/>
          <w:lang w:val="en-US" w:eastAsia="zh-CN"/>
        </w:rPr>
        <w:t>。若受让方需要委托杭州企业产权交易中心有限公司（简称经纪会员）或经纪会员指定的第三方办理权证过户手续的，经纪会员或经纪会员指定的第三方可提供有偿的权证过户服务，同时受让方还应自《成交通知书》、《资产交易合同》签署之日起20个工作日内支付预付款（房屋建筑面积90㎡以下的，预付款按成交价1.5%计收，面积90㎡以上的，预付款按成交价2.5%计收，多退少补）。</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w:t>
      </w:r>
      <w:r>
        <w:rPr>
          <w:rFonts w:hint="eastAsia" w:ascii="宋体" w:hAnsi="宋体" w:eastAsia="宋体" w:cs="Times New Roman"/>
          <w:i w:val="0"/>
          <w:iCs w:val="0"/>
          <w:sz w:val="21"/>
          <w:szCs w:val="21"/>
          <w:highlight w:val="none"/>
          <w:lang w:val="en-US" w:eastAsia="zh-CN"/>
        </w:rPr>
        <w:t>同意杭交所在在经转让方申请之日起3个工作日内将受让方已交纳的交易价款全部划转至转让方指定账户。</w:t>
      </w:r>
    </w:p>
    <w:p>
      <w:pPr>
        <w:numPr>
          <w:ilvl w:val="0"/>
          <w:numId w:val="0"/>
        </w:num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kern w:val="2"/>
          <w:sz w:val="21"/>
          <w:szCs w:val="21"/>
          <w:lang w:val="en-US" w:eastAsia="zh-CN" w:bidi="ar-SA"/>
        </w:rPr>
        <w:t>（3）</w:t>
      </w:r>
      <w:r>
        <w:rPr>
          <w:rFonts w:hint="eastAsia" w:cs="Times New Roman" w:asciiTheme="minorEastAsia" w:hAnsiTheme="minorEastAsia" w:eastAsiaTheme="minorEastAsia"/>
          <w:b w:val="0"/>
          <w:bCs w:val="0"/>
          <w:szCs w:val="21"/>
          <w:lang w:val="en-US" w:eastAsia="zh-CN"/>
        </w:rPr>
        <w:t>同意</w:t>
      </w:r>
      <w:r>
        <w:rPr>
          <w:rFonts w:hint="eastAsia" w:ascii="宋体" w:hAnsi="宋体" w:eastAsia="宋体" w:cs="Times New Roman"/>
          <w:i w:val="0"/>
          <w:iCs w:val="0"/>
          <w:sz w:val="21"/>
          <w:szCs w:val="21"/>
          <w:highlight w:val="none"/>
          <w:lang w:val="en-US" w:eastAsia="zh-CN"/>
        </w:rPr>
        <w:t>受让方应自行了解并完全符合国家及杭州市规定的购房条件，若因受让方原因造成所成交的房屋无法过户，所缴纳的购房款损失及其他经济损失均由受让方承担，与转让方、经纪会员无关，受让方已付的交易服务费、履约保证金不予返还。</w:t>
      </w:r>
    </w:p>
    <w:p>
      <w:pPr>
        <w:numPr>
          <w:ilvl w:val="0"/>
          <w:numId w:val="0"/>
        </w:numPr>
        <w:spacing w:line="240" w:lineRule="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    （4）已知悉：在办理房产权证过户手续过程中所涉及买卖双方应缴纳的税、费，按国家有关规定由转让方与受让方各自承担。</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w:t>
      </w:r>
      <w:r>
        <w:rPr>
          <w:rFonts w:hint="eastAsia" w:ascii="宋体" w:hAnsi="宋体" w:eastAsia="宋体" w:cs="Times New Roman"/>
          <w:i w:val="0"/>
          <w:iCs w:val="0"/>
          <w:sz w:val="21"/>
          <w:szCs w:val="21"/>
          <w:highlight w:val="none"/>
          <w:lang w:val="en-US" w:eastAsia="zh-CN"/>
        </w:rPr>
        <w:t>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w:t>
      </w:r>
      <w:r>
        <w:rPr>
          <w:rFonts w:hint="eastAsia" w:ascii="宋体" w:hAnsi="宋体" w:eastAsia="宋体" w:cs="Times New Roman"/>
          <w:i w:val="0"/>
          <w:iCs w:val="0"/>
          <w:sz w:val="21"/>
          <w:szCs w:val="21"/>
          <w:highlight w:val="none"/>
          <w:lang w:val="en-US" w:eastAsia="zh-CN"/>
        </w:rPr>
        <w:t>知悉并同意：成交标的交割前所涉及标的拖欠的各种费用（包括但不限于物业管理费、水电费等）由转让方承担，相关费用由受让方先行垫付,物业管理费从交接次月起由受让方承担。水、电重新开户相关手续由受让方自行办理并承担相关费用。</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（7）已知悉：本次转让标的只限于权证核定的面积范围内，不包括标的外部的附属用房等。标的房屋长时间未使用，如有漏水或需维修的情况，均由受让方自理,转让方不承担任何费用和责任。</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（8）已知悉并同意：不能保证交易标的原户主户口是否迁出，如有未迁出的情况发生，转让方通知原户主把户口迁出，但有关学区房孩子能否就读的情况请意向受让方自行查证，对此转让方不做承诺。</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w:t>
      </w:r>
      <w:r>
        <w:rPr>
          <w:rFonts w:hint="eastAsia" w:ascii="宋体" w:hAnsi="宋体" w:eastAsia="宋体" w:cs="Times New Roman"/>
          <w:i w:val="0"/>
          <w:iCs w:val="0"/>
          <w:sz w:val="21"/>
          <w:szCs w:val="21"/>
          <w:highlight w:val="none"/>
          <w:lang w:val="en-US" w:eastAsia="zh-CN"/>
        </w:rPr>
        <w:t>已知悉：本次转让方与受让方的权利义务以及房屋的交接，最终以转让方提供的《资产交易合同》样本为准。</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（10）本次交易标的目前土地使用类型为划拨，因办理转让标的权证过户时土地类型变化而产生的土地有偿使用费（包括但不限于土地租赁费或土地出让金等），由受让方承担。</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（11）本项目受让方须交纳成交金额2%的交易服务费。</w:t>
      </w:r>
    </w:p>
    <w:p>
      <w:pPr>
        <w:spacing w:line="240" w:lineRule="auto"/>
        <w:ind w:firstLine="420" w:firstLineChars="200"/>
        <w:rPr>
          <w:rFonts w:hint="eastAsia" w:ascii="宋体" w:hAnsi="宋体" w:eastAsia="宋体"/>
          <w:b w:val="0"/>
          <w:bCs/>
          <w:sz w:val="21"/>
          <w:szCs w:val="21"/>
          <w:highlight w:val="none"/>
        </w:rPr>
      </w:pPr>
      <w:r>
        <w:rPr>
          <w:rFonts w:hint="eastAsia" w:cs="Times New Roman" w:asciiTheme="minorEastAsia" w:hAnsiTheme="minorEastAsia" w:eastAsiaTheme="minorEastAsia"/>
          <w:b w:val="0"/>
          <w:bCs w:val="0"/>
          <w:szCs w:val="21"/>
          <w:lang w:val="en-US" w:eastAsia="zh-CN"/>
        </w:rPr>
        <w:t>5、</w:t>
      </w:r>
      <w:r>
        <w:rPr>
          <w:rFonts w:hint="eastAsia" w:ascii="宋体" w:hAnsi="宋体" w:eastAsia="宋体"/>
          <w:b w:val="0"/>
          <w:bCs/>
          <w:sz w:val="21"/>
          <w:szCs w:val="21"/>
          <w:highlight w:val="none"/>
        </w:rPr>
        <w:t>若非转让方原因，出现以下任一情况时，意向受让方交纳的保证金不予退还，先用于补偿杭交所</w:t>
      </w:r>
      <w:r>
        <w:rPr>
          <w:rFonts w:hint="eastAsia" w:ascii="宋体" w:hAnsi="宋体" w:eastAsia="宋体"/>
          <w:b w:val="0"/>
          <w:bCs/>
          <w:sz w:val="21"/>
          <w:szCs w:val="21"/>
          <w:highlight w:val="none"/>
          <w:lang w:eastAsia="zh-CN"/>
        </w:rPr>
        <w:t>、</w:t>
      </w:r>
      <w:r>
        <w:rPr>
          <w:rFonts w:hint="eastAsia" w:ascii="宋体" w:hAnsi="宋体" w:eastAsia="宋体"/>
          <w:b w:val="0"/>
          <w:bCs/>
          <w:sz w:val="21"/>
          <w:szCs w:val="21"/>
          <w:highlight w:val="none"/>
          <w:lang w:val="en-US" w:eastAsia="zh-CN"/>
        </w:rPr>
        <w:t>经纪会员</w:t>
      </w:r>
      <w:r>
        <w:rPr>
          <w:rFonts w:hint="eastAsia" w:ascii="宋体" w:hAnsi="宋体" w:eastAsia="宋体"/>
          <w:b w:val="0"/>
          <w:bCs/>
          <w:sz w:val="21"/>
          <w:szCs w:val="21"/>
          <w:highlight w:val="none"/>
        </w:rPr>
        <w:t xml:space="preserve">的各项服务费，剩余部分作为对转让方的经济补偿金，保证金不足以补偿的，相关方有权按照实际损失继续追诉： </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（1）意向受让方提交受让申请并交纳交易保证金后单方撤回受让申请的；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（2）产生符合条件的意向受让方后，各意向受让方在竞价期间均不报价的;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（3）在被确定为受让方后未按约定签署《资产交易合同》的或未按约定支付交易价款、交易服务费的；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（4）意向受让方未履行书面承诺事项的；</w:t>
      </w:r>
    </w:p>
    <w:p>
      <w:pPr>
        <w:spacing w:line="240" w:lineRule="auto"/>
        <w:ind w:firstLine="420" w:firstLineChars="200"/>
        <w:rPr>
          <w:rFonts w:hint="eastAsia" w:ascii="宋体" w:hAnsi="宋体" w:eastAsia="宋体"/>
          <w:b w:val="0"/>
          <w:bCs/>
          <w:sz w:val="21"/>
          <w:szCs w:val="21"/>
          <w:highlight w:val="none"/>
        </w:rPr>
      </w:pPr>
      <w:r>
        <w:rPr>
          <w:rFonts w:hint="eastAsia" w:ascii="宋体" w:hAnsi="宋体" w:eastAsia="宋体"/>
          <w:b w:val="0"/>
          <w:bCs/>
          <w:sz w:val="21"/>
          <w:szCs w:val="21"/>
          <w:highlight w:val="none"/>
        </w:rPr>
        <w:t>（5）存在其他违反交易规则情形的。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2543D5F"/>
    <w:rsid w:val="0477349A"/>
    <w:rsid w:val="04D37214"/>
    <w:rsid w:val="0866364A"/>
    <w:rsid w:val="087315C5"/>
    <w:rsid w:val="0CCA5698"/>
    <w:rsid w:val="0E134225"/>
    <w:rsid w:val="108C4856"/>
    <w:rsid w:val="109A6299"/>
    <w:rsid w:val="11431063"/>
    <w:rsid w:val="12312C66"/>
    <w:rsid w:val="168F5C99"/>
    <w:rsid w:val="1A4D26DA"/>
    <w:rsid w:val="1C610A8A"/>
    <w:rsid w:val="21801382"/>
    <w:rsid w:val="21A71F2F"/>
    <w:rsid w:val="224EA408"/>
    <w:rsid w:val="244C7748"/>
    <w:rsid w:val="25EF35A9"/>
    <w:rsid w:val="26851B4D"/>
    <w:rsid w:val="26CE05E2"/>
    <w:rsid w:val="28EF31D7"/>
    <w:rsid w:val="29152EEA"/>
    <w:rsid w:val="2AE67843"/>
    <w:rsid w:val="2BEB7A3B"/>
    <w:rsid w:val="2C444127"/>
    <w:rsid w:val="2E064EEA"/>
    <w:rsid w:val="2E71508E"/>
    <w:rsid w:val="30873003"/>
    <w:rsid w:val="30BD3CBE"/>
    <w:rsid w:val="310A7869"/>
    <w:rsid w:val="3188117D"/>
    <w:rsid w:val="325767A5"/>
    <w:rsid w:val="354016EB"/>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5E39F9CA"/>
    <w:rsid w:val="610339B9"/>
    <w:rsid w:val="64127BB2"/>
    <w:rsid w:val="646972B1"/>
    <w:rsid w:val="67FE4DC6"/>
    <w:rsid w:val="6B0965FB"/>
    <w:rsid w:val="6BF86C61"/>
    <w:rsid w:val="6FFBA47A"/>
    <w:rsid w:val="729C34D0"/>
    <w:rsid w:val="75F95F98"/>
    <w:rsid w:val="76C57C6B"/>
    <w:rsid w:val="77CC171C"/>
    <w:rsid w:val="7831152F"/>
    <w:rsid w:val="7A0905C7"/>
    <w:rsid w:val="7A361A0D"/>
    <w:rsid w:val="7A476BE2"/>
    <w:rsid w:val="7C1E312B"/>
    <w:rsid w:val="7C454301"/>
    <w:rsid w:val="7C633D37"/>
    <w:rsid w:val="7D3D2165"/>
    <w:rsid w:val="7E643B7C"/>
    <w:rsid w:val="7E7C275C"/>
    <w:rsid w:val="7E8741A4"/>
    <w:rsid w:val="7E97A99A"/>
    <w:rsid w:val="D3FD747B"/>
    <w:rsid w:val="EF7F9A8A"/>
    <w:rsid w:val="FCF351C5"/>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1867</Words>
  <Characters>1881</Characters>
  <Lines>15</Lines>
  <Paragraphs>4</Paragraphs>
  <TotalTime>0</TotalTime>
  <ScaleCrop>false</ScaleCrop>
  <LinksUpToDate>false</LinksUpToDate>
  <CharactersWithSpaces>1944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2020-04-12T01:14:00Z</dcterms:created>
  <dc:creator>zxy</dc:creator>
  <cp:lastModifiedBy>YWX</cp:lastModifiedBy>
  <dcterms:modified xsi:type="dcterms:W3CDTF">2026-03-13T02:31:01Z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C905B9A0FF1B4D5FA6F26E7854578B3B_13</vt:lpwstr>
  </property>
  <property fmtid="{D5CDD505-2E9C-101B-9397-08002B2CF9AE}" pid="4" name="KSOTemplateDocerSaveRecord">
    <vt:lpwstr>eyJoZGlkIjoiYTRmZTg4YTg3OTkxNDNiMGE2ZTM4YzhiYWM4OTZmZWYiLCJ1c2VySWQiOiI5NTMwNTIxNDkifQ==</vt:lpwstr>
  </property>
</Properties>
</file>