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D410">
      <w:pPr>
        <w:spacing w:line="360" w:lineRule="auto"/>
        <w:ind w:firstLine="562" w:firstLineChars="200"/>
        <w:rPr>
          <w:rFonts w:ascii="宋体" w:hAnsi="宋体" w:cs="宋体"/>
          <w:b/>
          <w:sz w:val="28"/>
          <w:szCs w:val="28"/>
        </w:rPr>
      </w:pPr>
      <w:r>
        <w:rPr>
          <w:rFonts w:ascii="宋体" w:hAnsi="宋体" w:cs="宋体"/>
          <w:b/>
          <w:sz w:val="28"/>
          <w:szCs w:val="28"/>
        </w:rPr>
        <w:t xml:space="preserve">                             </w:t>
      </w:r>
      <w:r>
        <w:rPr>
          <w:rFonts w:hint="eastAsia" w:ascii="宋体" w:hAnsi="宋体" w:cs="宋体"/>
          <w:b/>
          <w:sz w:val="28"/>
          <w:szCs w:val="28"/>
        </w:rPr>
        <w:t>合同编号：</w:t>
      </w:r>
      <w:r>
        <w:rPr>
          <w:rFonts w:ascii="宋体" w:hAnsi="宋体" w:cs="宋体"/>
          <w:b/>
          <w:sz w:val="28"/>
          <w:szCs w:val="28"/>
        </w:rPr>
        <w:t xml:space="preserve"> </w:t>
      </w:r>
    </w:p>
    <w:p w14:paraId="1DEBC09C">
      <w:pPr>
        <w:spacing w:line="360" w:lineRule="auto"/>
        <w:rPr>
          <w:rFonts w:ascii="宋体" w:cs="宋体"/>
          <w:b/>
          <w:sz w:val="52"/>
          <w:szCs w:val="52"/>
        </w:rPr>
      </w:pPr>
    </w:p>
    <w:p w14:paraId="5B1CBD6E">
      <w:pPr>
        <w:spacing w:line="360" w:lineRule="auto"/>
        <w:jc w:val="center"/>
        <w:rPr>
          <w:rFonts w:ascii="宋体" w:cs="宋体"/>
          <w:b/>
          <w:sz w:val="52"/>
          <w:szCs w:val="52"/>
        </w:rPr>
      </w:pPr>
      <w:r>
        <w:rPr>
          <w:rFonts w:hint="eastAsia" w:ascii="宋体" w:hAnsi="宋体" w:cs="宋体"/>
          <w:b/>
          <w:sz w:val="52"/>
          <w:szCs w:val="52"/>
        </w:rPr>
        <w:t>杭州南泰置业有限公司</w:t>
      </w:r>
    </w:p>
    <w:p w14:paraId="583C2C02">
      <w:pPr>
        <w:spacing w:line="360" w:lineRule="auto"/>
        <w:ind w:firstLine="2088" w:firstLineChars="400"/>
        <w:rPr>
          <w:rFonts w:ascii="宋体" w:hAnsi="宋体" w:cs="宋体"/>
          <w:b/>
          <w:sz w:val="52"/>
          <w:szCs w:val="52"/>
          <w:u w:val="single"/>
        </w:rPr>
      </w:pPr>
      <w:r>
        <w:rPr>
          <w:rFonts w:hint="eastAsia" w:ascii="宋体" w:hAnsi="宋体" w:cs="宋体"/>
          <w:b/>
          <w:sz w:val="52"/>
          <w:szCs w:val="52"/>
          <w:u w:val="single"/>
        </w:rPr>
        <w:t>铁汇发展中心 项目</w:t>
      </w:r>
    </w:p>
    <w:p w14:paraId="4AA0C204">
      <w:pPr>
        <w:spacing w:line="360" w:lineRule="auto"/>
        <w:jc w:val="center"/>
        <w:rPr>
          <w:rFonts w:ascii="宋体" w:cs="宋体"/>
          <w:b/>
          <w:sz w:val="52"/>
          <w:szCs w:val="52"/>
        </w:rPr>
      </w:pPr>
      <w:r>
        <w:rPr>
          <w:rFonts w:hint="eastAsia" w:ascii="宋体" w:hAnsi="宋体" w:cs="宋体"/>
          <w:b/>
          <w:sz w:val="52"/>
          <w:szCs w:val="52"/>
        </w:rPr>
        <w:t>房屋租赁合同</w:t>
      </w:r>
    </w:p>
    <w:p w14:paraId="517D6854">
      <w:pPr>
        <w:spacing w:line="360" w:lineRule="auto"/>
        <w:jc w:val="center"/>
        <w:rPr>
          <w:rFonts w:ascii="宋体" w:cs="宋体"/>
          <w:b/>
          <w:sz w:val="52"/>
          <w:szCs w:val="52"/>
        </w:rPr>
      </w:pPr>
      <w:r>
        <w:rPr>
          <w:rFonts w:hint="eastAsia" w:ascii="宋体" w:hAnsi="宋体" w:cs="宋体"/>
          <w:b/>
          <w:sz w:val="52"/>
          <w:szCs w:val="52"/>
          <w:u w:val="single"/>
        </w:rPr>
        <w:t>（</w:t>
      </w:r>
      <w:r>
        <w:rPr>
          <w:rFonts w:hint="eastAsia" w:ascii="宋体" w:hAnsi="宋体" w:cs="宋体"/>
          <w:b/>
          <w:sz w:val="52"/>
          <w:szCs w:val="52"/>
          <w:u w:val="single"/>
          <w:lang w:val="en-US" w:eastAsia="zh-CN"/>
        </w:rPr>
        <w:t>1</w:t>
      </w:r>
      <w:r>
        <w:rPr>
          <w:rFonts w:hint="eastAsia" w:ascii="宋体" w:hAnsi="宋体" w:cs="宋体"/>
          <w:b/>
          <w:sz w:val="52"/>
          <w:szCs w:val="52"/>
          <w:u w:val="single"/>
        </w:rPr>
        <w:t>幢</w:t>
      </w:r>
      <w:r>
        <w:rPr>
          <w:rFonts w:hint="eastAsia" w:ascii="宋体" w:hAnsi="宋体" w:cs="宋体"/>
          <w:b/>
          <w:sz w:val="52"/>
          <w:szCs w:val="52"/>
          <w:u w:val="single"/>
          <w:lang w:val="en-US" w:eastAsia="zh-CN"/>
        </w:rPr>
        <w:t>702-2</w:t>
      </w:r>
      <w:r>
        <w:rPr>
          <w:rFonts w:hint="eastAsia" w:ascii="宋体" w:hAnsi="宋体" w:cs="宋体"/>
          <w:b/>
          <w:sz w:val="52"/>
          <w:szCs w:val="52"/>
          <w:u w:val="single"/>
        </w:rPr>
        <w:t>室）</w:t>
      </w:r>
    </w:p>
    <w:p w14:paraId="61BEF7C8">
      <w:pPr>
        <w:spacing w:line="360" w:lineRule="auto"/>
        <w:ind w:firstLine="1124" w:firstLineChars="200"/>
        <w:rPr>
          <w:rFonts w:ascii="宋体" w:cs="宋体"/>
          <w:b/>
          <w:sz w:val="56"/>
        </w:rPr>
      </w:pPr>
    </w:p>
    <w:p w14:paraId="14C861A7">
      <w:pPr>
        <w:spacing w:line="360" w:lineRule="auto"/>
        <w:ind w:firstLine="1124" w:firstLineChars="200"/>
        <w:rPr>
          <w:rFonts w:ascii="宋体" w:cs="宋体"/>
          <w:b/>
          <w:sz w:val="56"/>
        </w:rPr>
      </w:pPr>
    </w:p>
    <w:p w14:paraId="2A3B9449">
      <w:pPr>
        <w:spacing w:line="360" w:lineRule="auto"/>
        <w:ind w:firstLine="1124" w:firstLineChars="200"/>
        <w:rPr>
          <w:rFonts w:ascii="宋体" w:cs="宋体"/>
          <w:b/>
          <w:sz w:val="56"/>
        </w:rPr>
      </w:pPr>
      <w:bookmarkStart w:id="0" w:name="_GoBack"/>
      <w:bookmarkEnd w:id="0"/>
    </w:p>
    <w:p w14:paraId="238DA123">
      <w:pPr>
        <w:spacing w:line="360" w:lineRule="auto"/>
        <w:ind w:firstLine="723" w:firstLineChars="200"/>
        <w:rPr>
          <w:rFonts w:ascii="宋体" w:cs="宋体"/>
          <w:b/>
          <w:sz w:val="36"/>
          <w:szCs w:val="36"/>
        </w:rPr>
      </w:pPr>
    </w:p>
    <w:p w14:paraId="224BE734">
      <w:pPr>
        <w:spacing w:line="360" w:lineRule="auto"/>
        <w:ind w:firstLine="1124" w:firstLineChars="200"/>
        <w:rPr>
          <w:rFonts w:ascii="宋体" w:cs="宋体"/>
          <w:b/>
          <w:sz w:val="56"/>
        </w:rPr>
      </w:pPr>
    </w:p>
    <w:p w14:paraId="2C9F326D">
      <w:pPr>
        <w:adjustRightInd w:val="0"/>
        <w:snapToGrid w:val="0"/>
        <w:spacing w:line="360" w:lineRule="auto"/>
        <w:jc w:val="center"/>
        <w:rPr>
          <w:rFonts w:ascii="宋体" w:cs="宋体"/>
          <w:b/>
          <w:sz w:val="52"/>
          <w:szCs w:val="52"/>
        </w:rPr>
      </w:pPr>
      <w:r>
        <w:rPr>
          <w:rFonts w:hint="eastAsia" w:ascii="宋体" w:hAnsi="宋体"/>
          <w:color w:val="000000"/>
          <w:sz w:val="28"/>
          <w:szCs w:val="28"/>
        </w:rPr>
        <w:t>签约日期：</w:t>
      </w:r>
      <w:r>
        <w:rPr>
          <w:rFonts w:hint="eastAsia" w:hAnsi="宋体"/>
          <w:b/>
          <w:color w:val="000000"/>
          <w:szCs w:val="21"/>
        </w:rPr>
        <w:t xml:space="preserve">  </w:t>
      </w:r>
      <w:r>
        <w:rPr>
          <w:rFonts w:hint="eastAsia" w:ascii="宋体" w:hAnsi="宋体"/>
          <w:color w:val="000000"/>
          <w:sz w:val="28"/>
          <w:szCs w:val="28"/>
        </w:rPr>
        <w:t xml:space="preserve">   年     月     日</w:t>
      </w:r>
    </w:p>
    <w:p w14:paraId="4E5F6BA1">
      <w:pPr>
        <w:adjustRightInd w:val="0"/>
        <w:snapToGrid w:val="0"/>
        <w:spacing w:line="360" w:lineRule="auto"/>
        <w:jc w:val="center"/>
        <w:rPr>
          <w:rFonts w:ascii="宋体" w:cs="宋体"/>
          <w:b/>
          <w:sz w:val="52"/>
          <w:szCs w:val="52"/>
        </w:rPr>
      </w:pPr>
      <w:r>
        <w:rPr>
          <w:rFonts w:ascii="宋体" w:cs="宋体"/>
          <w:b/>
          <w:sz w:val="52"/>
          <w:szCs w:val="52"/>
        </w:rPr>
        <w:br w:type="page"/>
      </w:r>
      <w:r>
        <w:rPr>
          <w:rFonts w:hint="eastAsia" w:ascii="宋体" w:hAnsi="宋体" w:cs="宋体"/>
          <w:b/>
          <w:sz w:val="52"/>
          <w:szCs w:val="52"/>
        </w:rPr>
        <w:t>房屋租赁合同</w:t>
      </w:r>
    </w:p>
    <w:p w14:paraId="69F4D7F6">
      <w:pPr>
        <w:adjustRightInd w:val="0"/>
        <w:snapToGrid w:val="0"/>
        <w:spacing w:line="360" w:lineRule="auto"/>
        <w:ind w:firstLine="420" w:firstLineChars="200"/>
        <w:rPr>
          <w:rFonts w:ascii="宋体" w:cs="宋体"/>
          <w:szCs w:val="21"/>
        </w:rPr>
      </w:pPr>
    </w:p>
    <w:p w14:paraId="3E7A4ECF">
      <w:pPr>
        <w:adjustRightInd w:val="0"/>
        <w:snapToGrid w:val="0"/>
        <w:spacing w:line="360" w:lineRule="auto"/>
        <w:rPr>
          <w:rFonts w:ascii="宋体" w:cs="宋体"/>
          <w:szCs w:val="21"/>
        </w:rPr>
      </w:pPr>
      <w:r>
        <w:rPr>
          <w:rFonts w:hint="eastAsia" w:ascii="宋体" w:hAnsi="宋体" w:cs="宋体"/>
          <w:szCs w:val="21"/>
        </w:rPr>
        <w:t>甲方（出租人）：杭州南泰置业有限公司</w:t>
      </w:r>
    </w:p>
    <w:p w14:paraId="586D49BD">
      <w:pPr>
        <w:adjustRightInd w:val="0"/>
        <w:snapToGrid w:val="0"/>
        <w:spacing w:line="360" w:lineRule="auto"/>
        <w:rPr>
          <w:rFonts w:ascii="宋体" w:cs="宋体"/>
          <w:szCs w:val="21"/>
        </w:rPr>
      </w:pPr>
      <w:r>
        <w:rPr>
          <w:rFonts w:hint="eastAsia" w:ascii="宋体" w:hAnsi="宋体" w:cs="宋体"/>
          <w:szCs w:val="21"/>
        </w:rPr>
        <w:t>乙方（承租人）：</w:t>
      </w:r>
    </w:p>
    <w:p w14:paraId="3F2171DF">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3CCD9004">
      <w:pPr>
        <w:pStyle w:val="4"/>
        <w:adjustRightInd w:val="0"/>
        <w:snapToGrid w:val="0"/>
        <w:spacing w:line="360" w:lineRule="auto"/>
        <w:ind w:firstLine="420"/>
        <w:rPr>
          <w:rFonts w:ascii="宋体" w:cs="宋体"/>
          <w:sz w:val="21"/>
          <w:szCs w:val="21"/>
        </w:rPr>
      </w:pPr>
      <w:r>
        <w:rPr>
          <w:rFonts w:hint="eastAsia" w:ascii="宋体" w:hAnsi="宋体" w:cs="宋体"/>
          <w:sz w:val="21"/>
          <w:szCs w:val="21"/>
        </w:rPr>
        <w:t>根据《中华人民共和国民法典》《中华人民共和国城市房地产管理法》及其他有关法律、法规及本市的有关规定，乙方已实地查看本协议项下房屋现场情况，甲、乙双方在自愿、公平、诚实信用、平等互利原则的基础上，经充分协商，同意就下列房屋租赁事项订立本合同，并共同遵守执行。</w:t>
      </w:r>
    </w:p>
    <w:p w14:paraId="1B801A81">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第一条</w:t>
      </w:r>
      <w:r>
        <w:rPr>
          <w:rFonts w:ascii="宋体" w:hAnsi="宋体" w:cs="宋体"/>
          <w:b/>
          <w:bCs/>
          <w:sz w:val="21"/>
          <w:szCs w:val="21"/>
        </w:rPr>
        <w:t xml:space="preserve">  </w:t>
      </w:r>
      <w:r>
        <w:rPr>
          <w:rFonts w:hint="eastAsia" w:ascii="宋体" w:hAnsi="宋体" w:cs="宋体"/>
          <w:b/>
          <w:bCs/>
          <w:sz w:val="21"/>
          <w:szCs w:val="21"/>
        </w:rPr>
        <w:t>租赁房屋情况及用途</w:t>
      </w:r>
    </w:p>
    <w:p w14:paraId="1B5B0CEE">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、甲方同意将坐落在</w:t>
      </w:r>
      <w:r>
        <w:rPr>
          <w:rFonts w:hint="eastAsia" w:ascii="宋体" w:hAnsi="宋体"/>
          <w:szCs w:val="21"/>
          <w:u w:val="single"/>
        </w:rPr>
        <w:t>杭州</w:t>
      </w:r>
      <w:r>
        <w:rPr>
          <w:rFonts w:hint="eastAsia" w:ascii="宋体" w:hAnsi="宋体"/>
          <w:szCs w:val="21"/>
        </w:rPr>
        <w:t>市</w:t>
      </w:r>
      <w:r>
        <w:rPr>
          <w:rFonts w:ascii="宋体" w:hAnsi="宋体"/>
          <w:szCs w:val="21"/>
          <w:u w:val="single"/>
        </w:rPr>
        <w:t xml:space="preserve"> 上城  </w:t>
      </w:r>
      <w:r>
        <w:rPr>
          <w:rFonts w:hint="eastAsia" w:ascii="宋体" w:hAnsi="宋体"/>
          <w:szCs w:val="21"/>
        </w:rPr>
        <w:t>区彭埠街道九和路520号</w:t>
      </w:r>
      <w:r>
        <w:rPr>
          <w:rFonts w:ascii="宋体" w:hAnsi="宋体"/>
          <w:szCs w:val="21"/>
          <w:u w:val="single"/>
        </w:rPr>
        <w:t>铁汇发展中心</w:t>
      </w:r>
      <w:r>
        <w:rPr>
          <w:rFonts w:hint="eastAsia" w:ascii="宋体" w:hAnsi="宋体"/>
          <w:szCs w:val="21"/>
          <w:u w:val="single"/>
          <w:lang w:val="en-US" w:eastAsia="zh-CN"/>
        </w:rPr>
        <w:t>1</w:t>
      </w:r>
      <w:r>
        <w:rPr>
          <w:rFonts w:hint="eastAsia" w:ascii="宋体" w:hAnsi="宋体"/>
          <w:szCs w:val="21"/>
          <w:u w:val="single"/>
        </w:rPr>
        <w:t>幢</w:t>
      </w:r>
      <w:r>
        <w:rPr>
          <w:rFonts w:hint="eastAsia" w:ascii="宋体" w:hAnsi="宋体"/>
          <w:szCs w:val="21"/>
          <w:u w:val="single"/>
          <w:lang w:val="en-US" w:eastAsia="zh-CN"/>
        </w:rPr>
        <w:t>702-2</w:t>
      </w:r>
      <w:r>
        <w:rPr>
          <w:rFonts w:hint="eastAsia" w:ascii="宋体" w:hAnsi="宋体"/>
          <w:szCs w:val="21"/>
          <w:u w:val="single"/>
        </w:rPr>
        <w:t>室</w:t>
      </w:r>
      <w:r>
        <w:rPr>
          <w:rFonts w:ascii="宋体" w:hAnsi="宋体"/>
          <w:szCs w:val="21"/>
          <w:u w:val="single"/>
        </w:rPr>
        <w:t xml:space="preserve"> </w:t>
      </w:r>
      <w:r>
        <w:rPr>
          <w:rFonts w:hint="eastAsia" w:ascii="宋体" w:hAnsi="宋体" w:cs="宋体"/>
          <w:szCs w:val="21"/>
        </w:rPr>
        <w:t>出租给乙方使用，该租赁区域房屋产权登记面积为</w:t>
      </w:r>
      <w:r>
        <w:rPr>
          <w:rFonts w:hint="eastAsia" w:ascii="宋体" w:hAnsi="宋体" w:cs="宋体"/>
          <w:szCs w:val="21"/>
          <w:u w:val="single"/>
          <w:lang w:val="en-US" w:eastAsia="zh-CN"/>
        </w:rPr>
        <w:t>322.85</w:t>
      </w:r>
      <w:r>
        <w:rPr>
          <w:rFonts w:hint="eastAsia" w:ascii="宋体" w:hAnsi="宋体" w:cs="宋体"/>
          <w:szCs w:val="21"/>
        </w:rPr>
        <w:t>平方米。</w:t>
      </w:r>
    </w:p>
    <w:p w14:paraId="36CAA593">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、该处房屋租赁用途：</w:t>
      </w:r>
      <w:r>
        <w:rPr>
          <w:rFonts w:ascii="宋体" w:hAnsi="宋体" w:cs="宋体"/>
          <w:szCs w:val="21"/>
          <w:u w:val="single"/>
        </w:rPr>
        <w:t xml:space="preserve"> 办公 </w:t>
      </w:r>
      <w:r>
        <w:rPr>
          <w:rFonts w:hint="eastAsia" w:ascii="宋体" w:hAnsi="宋体" w:cs="宋体"/>
          <w:szCs w:val="21"/>
        </w:rPr>
        <w:t>。乙方</w:t>
      </w:r>
      <w:r>
        <w:rPr>
          <w:rFonts w:hint="eastAsia" w:ascii="宋体" w:hAnsi="宋体" w:cs="宋体"/>
          <w:bCs/>
          <w:szCs w:val="21"/>
        </w:rPr>
        <w:t>承诺未经甲方书面同意不得擅自改变土地和房屋用途；不得</w:t>
      </w:r>
      <w:r>
        <w:rPr>
          <w:rFonts w:hint="eastAsia" w:ascii="宋体" w:hAnsi="宋体" w:cs="宋体"/>
          <w:szCs w:val="21"/>
        </w:rPr>
        <w:t>用于从事产生环境污染或扰民项目；不得从事易燃易爆物品的商业活动；不得用作危化品的储存仓库；不得使用、存放液化燃气瓶等其他事项，</w:t>
      </w:r>
      <w:r>
        <w:rPr>
          <w:rFonts w:hint="eastAsia" w:ascii="宋体" w:hAnsi="宋体" w:cs="宋体"/>
          <w:b/>
          <w:szCs w:val="21"/>
        </w:rPr>
        <w:t>不得有人员居住、生活</w:t>
      </w:r>
      <w:r>
        <w:rPr>
          <w:rFonts w:hint="eastAsia" w:ascii="宋体" w:hAnsi="宋体" w:cs="宋体"/>
          <w:szCs w:val="21"/>
        </w:rPr>
        <w:t>。</w:t>
      </w:r>
      <w:r>
        <w:rPr>
          <w:rFonts w:hint="eastAsia" w:ascii="宋体" w:hAnsi="宋体" w:cs="宋体"/>
          <w:bCs/>
          <w:szCs w:val="21"/>
        </w:rPr>
        <w:t>从事的各项活动均符合国家法律、法规和有关规定，不得经营不符合环保要求、存在消防安全隐患的经营项目，不得经营有违社会道德或任何违法的行业。</w:t>
      </w:r>
      <w:r>
        <w:rPr>
          <w:rFonts w:hint="eastAsia" w:ascii="宋体" w:hAnsi="宋体" w:cs="宋体"/>
          <w:szCs w:val="21"/>
        </w:rPr>
        <w:t>乙方应遵守当地政府有关物业使用和物业管理的规定。违反本条的视为乙方严重违约。</w:t>
      </w:r>
    </w:p>
    <w:p w14:paraId="5F7C1F57">
      <w:pPr>
        <w:adjustRightInd w:val="0"/>
        <w:snapToGrid w:val="0"/>
        <w:spacing w:line="360" w:lineRule="auto"/>
        <w:ind w:firstLine="420" w:firstLineChars="200"/>
        <w:rPr>
          <w:rFonts w:ascii="宋体" w:cs="宋体"/>
          <w:bCs/>
          <w:szCs w:val="21"/>
        </w:rPr>
      </w:pPr>
      <w:r>
        <w:rPr>
          <w:rFonts w:ascii="宋体" w:hAnsi="宋体" w:cs="宋体"/>
          <w:szCs w:val="21"/>
        </w:rPr>
        <w:t>3</w:t>
      </w:r>
      <w:r>
        <w:rPr>
          <w:rFonts w:hint="eastAsia" w:ascii="宋体" w:hAnsi="宋体" w:cs="宋体"/>
          <w:szCs w:val="21"/>
        </w:rPr>
        <w:t>、本次租赁房屋为</w:t>
      </w:r>
      <w:r>
        <w:rPr>
          <w:rFonts w:ascii="宋体" w:hAnsi="宋体" w:cs="宋体"/>
          <w:szCs w:val="21"/>
          <w:u w:val="single"/>
        </w:rPr>
        <w:t xml:space="preserve"> </w:t>
      </w:r>
      <w:r>
        <w:rPr>
          <w:rFonts w:hint="eastAsia" w:ascii="宋体" w:hAnsi="宋体" w:cs="宋体"/>
          <w:szCs w:val="21"/>
          <w:u w:val="single"/>
        </w:rPr>
        <w:t>商服用地</w:t>
      </w:r>
      <w:r>
        <w:rPr>
          <w:rFonts w:ascii="宋体" w:hAnsi="宋体" w:cs="宋体"/>
          <w:szCs w:val="21"/>
          <w:u w:val="single"/>
        </w:rPr>
        <w:t>/</w:t>
      </w:r>
      <w:r>
        <w:rPr>
          <w:rFonts w:hint="eastAsia" w:ascii="宋体" w:hAnsi="宋体" w:cs="宋体"/>
          <w:szCs w:val="21"/>
          <w:u w:val="single"/>
        </w:rPr>
        <w:t>办公用房</w:t>
      </w:r>
      <w:r>
        <w:rPr>
          <w:rFonts w:ascii="宋体" w:hAnsi="宋体" w:cs="宋体"/>
          <w:szCs w:val="21"/>
          <w:u w:val="single"/>
        </w:rPr>
        <w:t xml:space="preserve"> </w:t>
      </w:r>
      <w:r>
        <w:rPr>
          <w:rFonts w:hint="eastAsia" w:ascii="宋体" w:hAnsi="宋体" w:cs="宋体"/>
          <w:szCs w:val="21"/>
        </w:rPr>
        <w:t>，乙方已实地踏勘了该处房屋，对该处土地房屋的规划用途、位置等现状均已作了充分的了解，租赁场地内现有的、由上一任租赁客户所遗留下来的全部装修工程（如有），乙方确认满足乙方经营需要予以保留，乙方愿意以现场现状承租该房屋，包括但不限于乙方同意接受租赁场地内现有的、由上一任租赁客户所遗留下来的全部装修工程（如有），并放弃因该装修已经存在的或潜在的任何瑕疵、质量问题、维修维护费用等向甲方进行索赔的权利。若该房屋已完成不动产权证办理，乙方也已明确知悉并接受租赁房屋的规划用途、产权情况、性质等限制条件，乙方承诺不因此提出索赔。</w:t>
      </w:r>
      <w:r>
        <w:rPr>
          <w:rFonts w:hint="eastAsia"/>
          <w:szCs w:val="21"/>
        </w:rPr>
        <w:t>乙方在进行经营活动前，应自行前往政府有关部门（工商、住建、消防、规划等）办理相关的各种审批、手续等，并取得相应批准的执照、批复、许可等，费用由乙方承担。甲方对乙方因使用租赁房屋合法经营任何有关业态须办理政府有关部门（工商、住建、消防、规划等）的各种审批、手续等不作任何保证、不承担任何责任，乙方承诺不因此提出索赔。</w:t>
      </w:r>
    </w:p>
    <w:p w14:paraId="49A3C594">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第二条</w:t>
      </w:r>
      <w:r>
        <w:rPr>
          <w:rFonts w:ascii="宋体" w:hAnsi="宋体" w:cs="宋体"/>
          <w:b/>
          <w:bCs/>
          <w:szCs w:val="21"/>
        </w:rPr>
        <w:t xml:space="preserve">  </w:t>
      </w:r>
      <w:r>
        <w:rPr>
          <w:rFonts w:hint="eastAsia" w:ascii="宋体" w:hAnsi="宋体" w:cs="宋体"/>
          <w:b/>
          <w:bCs/>
          <w:szCs w:val="21"/>
        </w:rPr>
        <w:t>租赁期限</w:t>
      </w:r>
    </w:p>
    <w:p w14:paraId="1C62B1BC">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、该处房屋租赁期限自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日至</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日止，共</w:t>
      </w:r>
      <w:r>
        <w:rPr>
          <w:rFonts w:hint="eastAsia" w:ascii="宋体" w:hAnsi="宋体" w:cs="宋体"/>
          <w:szCs w:val="21"/>
          <w:u w:val="single"/>
          <w:lang w:val="en-US" w:eastAsia="zh-CN"/>
        </w:rPr>
        <w:t>2</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u w:val="single"/>
        </w:rPr>
        <w:t>个</w:t>
      </w:r>
      <w:r>
        <w:rPr>
          <w:rFonts w:hint="eastAsia" w:ascii="宋体" w:hAnsi="宋体" w:cs="宋体"/>
          <w:szCs w:val="21"/>
        </w:rPr>
        <w:t>月。本合同所称“计租年度”，均系指自起租日起向后推算，每满十二个月为一个计租年度。</w:t>
      </w:r>
    </w:p>
    <w:p w14:paraId="263CE4F4">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起始日为乙方租赁场所实际交付之日，乙方同意按附件一《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30812815">
      <w:pPr>
        <w:pStyle w:val="8"/>
        <w:adjustRightInd w:val="0"/>
        <w:snapToGrid w:val="0"/>
        <w:spacing w:after="0" w:line="360" w:lineRule="auto"/>
        <w:ind w:left="0" w:leftChars="0" w:firstLine="420" w:firstLineChars="200"/>
        <w:rPr>
          <w:rFonts w:ascii="宋体" w:cs="宋体"/>
          <w:sz w:val="21"/>
          <w:szCs w:val="21"/>
        </w:rPr>
      </w:pPr>
      <w:r>
        <w:rPr>
          <w:rFonts w:ascii="宋体" w:hAnsi="宋体" w:cs="宋体"/>
          <w:sz w:val="21"/>
          <w:szCs w:val="21"/>
        </w:rPr>
        <w:t>3、如甲方迟延向乙方交付该租赁房屋，租赁起止日期及免租期按实际交付日顺延计算。</w:t>
      </w:r>
    </w:p>
    <w:p w14:paraId="1C6C3345">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第三条</w:t>
      </w:r>
      <w:r>
        <w:rPr>
          <w:rFonts w:ascii="宋体" w:hAnsi="宋体" w:cs="宋体"/>
          <w:b/>
          <w:bCs/>
          <w:szCs w:val="21"/>
        </w:rPr>
        <w:t xml:space="preserve">  </w:t>
      </w:r>
      <w:r>
        <w:rPr>
          <w:rFonts w:hint="eastAsia" w:ascii="宋体" w:hAnsi="宋体" w:cs="宋体"/>
          <w:b/>
          <w:bCs/>
          <w:szCs w:val="21"/>
        </w:rPr>
        <w:t>房屋的租金及支付方式</w:t>
      </w:r>
    </w:p>
    <w:p w14:paraId="1AF3801C">
      <w:pPr>
        <w:pStyle w:val="4"/>
        <w:adjustRightInd w:val="0"/>
        <w:snapToGrid w:val="0"/>
        <w:spacing w:line="360" w:lineRule="auto"/>
        <w:ind w:firstLine="420"/>
        <w:rPr>
          <w:rFonts w:ascii="宋体" w:hAnsi="宋体"/>
          <w:sz w:val="21"/>
          <w:szCs w:val="21"/>
        </w:rPr>
      </w:pPr>
      <w:r>
        <w:rPr>
          <w:rFonts w:ascii="宋体" w:hAnsi="宋体" w:cs="宋体"/>
          <w:sz w:val="21"/>
          <w:szCs w:val="21"/>
        </w:rPr>
        <w:t>1</w:t>
      </w:r>
      <w:r>
        <w:rPr>
          <w:rFonts w:hint="eastAsia" w:ascii="宋体" w:hAnsi="宋体" w:cs="宋体"/>
          <w:sz w:val="21"/>
          <w:szCs w:val="21"/>
        </w:rPr>
        <w:t>、租金：</w:t>
      </w:r>
      <w:r>
        <w:rPr>
          <w:rFonts w:hint="eastAsia" w:ascii="宋体" w:hAnsi="宋体" w:cs="宋体"/>
          <w:sz w:val="21"/>
          <w:szCs w:val="21"/>
          <w:lang w:val="en-US" w:eastAsia="zh-CN"/>
        </w:rPr>
        <w:t>年租金为     元/年，</w:t>
      </w:r>
      <w:r>
        <w:rPr>
          <w:rFonts w:hint="eastAsia" w:ascii="宋体" w:hAnsi="宋体" w:cs="宋体"/>
          <w:sz w:val="21"/>
          <w:szCs w:val="21"/>
        </w:rPr>
        <w:t>日租金为</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ascii="宋体" w:hAnsi="宋体" w:cs="宋体"/>
          <w:sz w:val="21"/>
          <w:szCs w:val="21"/>
          <w:u w:val="single"/>
        </w:rPr>
        <w:t xml:space="preserve"> </w:t>
      </w:r>
      <w:r>
        <w:rPr>
          <w:rFonts w:hint="eastAsia" w:ascii="宋体" w:hAnsi="宋体" w:cs="宋体"/>
          <w:sz w:val="21"/>
          <w:szCs w:val="21"/>
        </w:rPr>
        <w:t>元</w:t>
      </w:r>
      <w:r>
        <w:rPr>
          <w:rFonts w:ascii="宋体" w:hAnsi="宋体" w:cs="宋体"/>
          <w:sz w:val="21"/>
          <w:szCs w:val="21"/>
        </w:rPr>
        <w:t>/天/平方米</w:t>
      </w:r>
      <w:r>
        <w:rPr>
          <w:rFonts w:ascii="宋体" w:hAnsi="宋体" w:cs="宋体"/>
          <w:sz w:val="21"/>
          <w:szCs w:val="21"/>
          <w:highlight w:val="none"/>
        </w:rPr>
        <w:t>，</w:t>
      </w:r>
      <w:r>
        <w:rPr>
          <w:rFonts w:hint="eastAsia" w:ascii="宋体" w:hAnsi="宋体" w:cs="宋体"/>
          <w:sz w:val="21"/>
          <w:szCs w:val="21"/>
          <w:highlight w:val="none"/>
        </w:rPr>
        <w:t>租赁期内，从第</w:t>
      </w:r>
      <w:r>
        <w:rPr>
          <w:rFonts w:hint="eastAsia" w:ascii="宋体" w:hAnsi="宋体" w:cs="宋体"/>
          <w:sz w:val="21"/>
          <w:szCs w:val="21"/>
          <w:highlight w:val="none"/>
          <w:u w:val="single"/>
          <w:lang w:val="en-US" w:eastAsia="zh-CN"/>
        </w:rPr>
        <w:t xml:space="preserve"> /   </w:t>
      </w:r>
      <w:r>
        <w:rPr>
          <w:rFonts w:hint="eastAsia" w:ascii="宋体" w:hAnsi="宋体" w:cs="宋体"/>
          <w:sz w:val="21"/>
          <w:szCs w:val="21"/>
          <w:highlight w:val="none"/>
        </w:rPr>
        <w:t>计租年度起，</w:t>
      </w:r>
      <w:r>
        <w:rPr>
          <w:rFonts w:hint="eastAsia" w:ascii="宋体" w:hAnsi="宋体"/>
          <w:sz w:val="21"/>
          <w:szCs w:val="21"/>
          <w:highlight w:val="none"/>
        </w:rPr>
        <w:t>租金以上一计租年度的年租金为基数递增</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w:t>
      </w:r>
      <w:r>
        <w:rPr>
          <w:rFonts w:ascii="宋体" w:hAnsi="宋体"/>
          <w:sz w:val="21"/>
          <w:szCs w:val="21"/>
          <w:highlight w:val="none"/>
          <w:u w:val="single"/>
        </w:rPr>
        <w:t xml:space="preserve">  </w:t>
      </w:r>
      <w:r>
        <w:rPr>
          <w:rFonts w:ascii="宋体" w:hAnsi="宋体"/>
          <w:sz w:val="21"/>
          <w:szCs w:val="21"/>
          <w:highlight w:val="none"/>
        </w:rPr>
        <w:t>%</w:t>
      </w:r>
      <w:r>
        <w:rPr>
          <w:rFonts w:hint="eastAsia" w:ascii="宋体" w:hAnsi="宋体"/>
          <w:sz w:val="21"/>
          <w:szCs w:val="21"/>
          <w:highlight w:val="none"/>
        </w:rPr>
        <w:t>，直至租赁期满。</w:t>
      </w:r>
    </w:p>
    <w:p w14:paraId="64AE786C">
      <w:pPr>
        <w:pStyle w:val="4"/>
        <w:adjustRightInd w:val="0"/>
        <w:snapToGrid w:val="0"/>
        <w:spacing w:line="360" w:lineRule="auto"/>
        <w:ind w:firstLine="420"/>
        <w:rPr>
          <w:rFonts w:ascii="宋体" w:cs="宋体"/>
          <w:sz w:val="21"/>
          <w:szCs w:val="21"/>
        </w:rPr>
      </w:pPr>
      <w:r>
        <w:rPr>
          <w:rFonts w:hint="eastAsia" w:ascii="宋体" w:cs="宋体"/>
          <w:sz w:val="21"/>
          <w:szCs w:val="21"/>
        </w:rPr>
        <w:t>合同成交总价为：     （含税），其中不含税总价为：     元，增值税为：    元（税率为   %</w:t>
      </w:r>
      <w:r>
        <w:rPr>
          <w:rFonts w:hint="eastAsia" w:ascii="宋体" w:cs="宋体"/>
          <w:sz w:val="21"/>
          <w:szCs w:val="21"/>
          <w:lang w:eastAsia="zh-CN"/>
        </w:rPr>
        <w:t>）</w:t>
      </w:r>
      <w:r>
        <w:rPr>
          <w:rFonts w:hint="eastAsia" w:ascii="宋体" w:cs="宋体"/>
          <w:sz w:val="21"/>
          <w:szCs w:val="21"/>
        </w:rPr>
        <w:t>，本合同所涉及费用均为含税价，若遇国家税率调整，含税金额不变。</w:t>
      </w:r>
    </w:p>
    <w:p w14:paraId="41456855">
      <w:pPr>
        <w:pStyle w:val="4"/>
        <w:adjustRightInd w:val="0"/>
        <w:snapToGrid w:val="0"/>
        <w:spacing w:line="360" w:lineRule="auto"/>
        <w:ind w:firstLine="420"/>
        <w:rPr>
          <w:rFonts w:hint="eastAsia" w:ascii="宋体" w:hAnsi="宋体" w:cs="宋体"/>
          <w:bCs/>
          <w:sz w:val="21"/>
          <w:szCs w:val="21"/>
        </w:rPr>
      </w:pPr>
      <w:r>
        <w:rPr>
          <w:rFonts w:hint="eastAsia" w:ascii="宋体" w:hAnsi="宋体" w:cs="宋体"/>
          <w:bCs/>
          <w:sz w:val="21"/>
          <w:szCs w:val="21"/>
        </w:rPr>
        <w:t>年租金=日租金标准*计租面积*365，月租金=年租金/12。月租金所得值小数点后保留两位四舍五入，不足一个月的按实际天数乘以日租金标准计算。</w:t>
      </w:r>
    </w:p>
    <w:p w14:paraId="7CC2A709">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、租金支付时间及方式：租金每</w:t>
      </w:r>
      <w:r>
        <w:rPr>
          <w:rFonts w:hint="eastAsia" w:ascii="宋体" w:hAnsi="宋体" w:cs="宋体"/>
          <w:sz w:val="21"/>
          <w:szCs w:val="21"/>
          <w:u w:val="single"/>
          <w:lang w:val="en-US" w:eastAsia="zh-CN"/>
        </w:rPr>
        <w:t>1</w:t>
      </w:r>
      <w:r>
        <w:rPr>
          <w:rFonts w:hint="eastAsia" w:ascii="宋体" w:hAnsi="宋体" w:cs="宋体"/>
          <w:sz w:val="21"/>
          <w:szCs w:val="21"/>
          <w:lang w:val="en-US" w:eastAsia="zh-CN"/>
        </w:rPr>
        <w:t>年</w:t>
      </w:r>
      <w:r>
        <w:rPr>
          <w:rFonts w:hint="eastAsia" w:ascii="宋体" w:hAnsi="宋体" w:cs="宋体"/>
          <w:sz w:val="21"/>
          <w:szCs w:val="21"/>
        </w:rPr>
        <w:t>支付一次，先付后用。乙方应在</w:t>
      </w:r>
      <w:r>
        <w:rPr>
          <w:rFonts w:hint="eastAsia" w:ascii="宋体" w:hAnsi="宋体" w:cs="宋体"/>
          <w:sz w:val="21"/>
          <w:szCs w:val="21"/>
          <w:u w:val="single"/>
          <w:lang w:eastAsia="zh-CN"/>
        </w:rPr>
        <w:t>☑</w:t>
      </w:r>
      <w:r>
        <w:rPr>
          <w:rFonts w:hint="eastAsia" w:ascii="宋体" w:hAnsi="宋体" w:cs="宋体"/>
          <w:sz w:val="21"/>
          <w:szCs w:val="21"/>
          <w:u w:val="single"/>
        </w:rPr>
        <w:t>本合同签订（或□交付确认书签订）</w:t>
      </w:r>
      <w:r>
        <w:rPr>
          <w:rFonts w:hint="eastAsia" w:ascii="宋体" w:hAnsi="宋体" w:cs="宋体"/>
          <w:sz w:val="21"/>
          <w:szCs w:val="21"/>
        </w:rPr>
        <w:t>后【</w:t>
      </w:r>
      <w:r>
        <w:rPr>
          <w:rFonts w:hint="eastAsia" w:ascii="宋体" w:hAnsi="宋体" w:cs="宋体"/>
          <w:sz w:val="21"/>
          <w:szCs w:val="21"/>
          <w:lang w:val="en-US" w:eastAsia="zh-CN"/>
        </w:rPr>
        <w:t>10</w:t>
      </w:r>
      <w:r>
        <w:rPr>
          <w:rFonts w:hint="eastAsia" w:ascii="宋体" w:hAnsi="宋体" w:cs="宋体"/>
          <w:sz w:val="21"/>
          <w:szCs w:val="21"/>
        </w:rPr>
        <w:t>】个工作日内预付首期租金</w:t>
      </w:r>
      <w:r>
        <w:rPr>
          <w:rFonts w:hint="eastAsia" w:ascii="宋体" w:hAnsi="宋体" w:cs="宋体"/>
          <w:sz w:val="21"/>
          <w:szCs w:val="21"/>
          <w:u w:val="single"/>
        </w:rPr>
        <w:t>人民币</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元</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费用缴纳至杭州产权交易所账户，再由杭交所转付给甲方，第二期租金由乙方直接支付给甲方</w:t>
      </w:r>
      <w:r>
        <w:rPr>
          <w:rFonts w:hint="eastAsia" w:ascii="宋体" w:hAnsi="宋体" w:cs="宋体"/>
          <w:sz w:val="21"/>
          <w:szCs w:val="21"/>
          <w:u w:val="single"/>
        </w:rPr>
        <w:t>。租金按照先付后用的原则执行，</w:t>
      </w:r>
      <w:r>
        <w:rPr>
          <w:rFonts w:hint="eastAsia" w:ascii="宋体" w:hAnsi="宋体" w:cs="宋体"/>
          <w:sz w:val="21"/>
          <w:szCs w:val="21"/>
          <w:u w:val="single"/>
          <w:lang w:val="en-US" w:eastAsia="zh-CN"/>
        </w:rPr>
        <w:t>剩余各期租金</w:t>
      </w:r>
      <w:r>
        <w:rPr>
          <w:rFonts w:hint="eastAsia" w:ascii="宋体" w:hAnsi="宋体" w:cs="宋体"/>
          <w:sz w:val="21"/>
          <w:szCs w:val="21"/>
          <w:u w:val="single"/>
        </w:rPr>
        <w:t>乙方应提前15日支付下一期租金</w:t>
      </w:r>
      <w:r>
        <w:rPr>
          <w:rFonts w:hint="eastAsia" w:ascii="宋体" w:hAnsi="宋体" w:cs="宋体"/>
          <w:sz w:val="21"/>
          <w:szCs w:val="21"/>
        </w:rPr>
        <w:t xml:space="preserve">。 </w:t>
      </w:r>
    </w:p>
    <w:p w14:paraId="42FA739E">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、免租期：在乙方按约正常履行本合同的前提下，乙方享有</w:t>
      </w:r>
      <w:r>
        <w:rPr>
          <w:rFonts w:hint="eastAsia" w:ascii="宋体" w:hAnsi="宋体" w:cs="宋体"/>
          <w:sz w:val="21"/>
          <w:szCs w:val="21"/>
          <w:lang w:val="en-US" w:eastAsia="zh-CN"/>
        </w:rPr>
        <w:t>1个月</w:t>
      </w:r>
      <w:r>
        <w:rPr>
          <w:rFonts w:hint="eastAsia" w:ascii="宋体" w:hAnsi="宋体" w:cs="宋体"/>
          <w:sz w:val="21"/>
          <w:szCs w:val="21"/>
        </w:rPr>
        <w:t>的免租期，免租期内的租金标准为首年租金标准，免租金额在本合同正常履行的最后一期租金折抵免除。在免租期内产生的水、电、物业管理费等各项费用自始由乙方自行承担。</w:t>
      </w:r>
    </w:p>
    <w:p w14:paraId="0282CC90">
      <w:pPr>
        <w:pStyle w:val="4"/>
        <w:adjustRightInd w:val="0"/>
        <w:snapToGrid w:val="0"/>
        <w:spacing w:line="360" w:lineRule="auto"/>
        <w:ind w:firstLine="420"/>
        <w:rPr>
          <w:rFonts w:ascii="宋体" w:hAnsi="宋体" w:cs="宋体"/>
          <w:sz w:val="21"/>
          <w:szCs w:val="21"/>
        </w:rPr>
      </w:pPr>
      <w:r>
        <w:rPr>
          <w:rFonts w:ascii="宋体" w:hAnsi="宋体" w:cs="宋体"/>
          <w:sz w:val="21"/>
          <w:szCs w:val="21"/>
        </w:rPr>
        <w:t>4</w:t>
      </w:r>
      <w:r>
        <w:rPr>
          <w:rFonts w:hint="eastAsia" w:ascii="宋体" w:hAnsi="宋体" w:cs="宋体"/>
          <w:sz w:val="21"/>
          <w:szCs w:val="21"/>
        </w:rPr>
        <w:t>、该处房屋租金已含相关房屋租赁产生的税费（具体费率以甲方开具相关发票税率为准），但未含物业管理服务费及其他相关水、电、通信等费用。</w:t>
      </w:r>
    </w:p>
    <w:p w14:paraId="076667DD">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第四条</w:t>
      </w:r>
      <w:r>
        <w:rPr>
          <w:rFonts w:ascii="宋体" w:hAnsi="宋体" w:cs="宋体"/>
          <w:b/>
          <w:bCs/>
          <w:sz w:val="21"/>
          <w:szCs w:val="21"/>
        </w:rPr>
        <w:t xml:space="preserve">  </w:t>
      </w:r>
      <w:r>
        <w:rPr>
          <w:rFonts w:hint="eastAsia" w:ascii="宋体" w:hAnsi="宋体" w:cs="宋体"/>
          <w:b/>
          <w:bCs/>
          <w:sz w:val="21"/>
          <w:szCs w:val="21"/>
        </w:rPr>
        <w:t>履约保证金</w:t>
      </w:r>
    </w:p>
    <w:p w14:paraId="27BA899E">
      <w:pPr>
        <w:pStyle w:val="4"/>
        <w:adjustRightInd w:val="0"/>
        <w:snapToGrid w:val="0"/>
        <w:spacing w:line="360" w:lineRule="auto"/>
        <w:ind w:firstLine="420"/>
        <w:rPr>
          <w:rFonts w:ascii="宋体" w:hAnsi="宋体" w:cs="宋体"/>
          <w:sz w:val="21"/>
          <w:szCs w:val="21"/>
        </w:rPr>
      </w:pPr>
      <w:r>
        <w:rPr>
          <w:rFonts w:ascii="宋体" w:hAnsi="宋体" w:cs="宋体"/>
          <w:sz w:val="21"/>
          <w:szCs w:val="21"/>
        </w:rPr>
        <w:t>1</w:t>
      </w:r>
      <w:r>
        <w:rPr>
          <w:rFonts w:hint="eastAsia" w:ascii="宋体" w:hAnsi="宋体" w:cs="宋体"/>
          <w:sz w:val="21"/>
          <w:szCs w:val="21"/>
        </w:rPr>
        <w:t>、为了保证乙方承租房屋履行本合同约定的义务和责任，乙方应向甲方缴纳履约保证金，履约保证金金额为首个租赁年度的</w:t>
      </w:r>
      <w:r>
        <w:rPr>
          <w:rFonts w:ascii="宋体" w:hAnsi="宋体" w:cs="宋体"/>
          <w:sz w:val="21"/>
          <w:szCs w:val="21"/>
        </w:rPr>
        <w:t>2个月</w:t>
      </w:r>
      <w:r>
        <w:rPr>
          <w:rFonts w:hint="eastAsia" w:ascii="宋体" w:hAnsi="宋体" w:cs="宋体"/>
          <w:sz w:val="21"/>
          <w:szCs w:val="21"/>
        </w:rPr>
        <w:t>租金，计人民币</w:t>
      </w:r>
      <w:r>
        <w:rPr>
          <w:rFonts w:hint="eastAsia" w:ascii="宋体" w:hAnsi="宋体" w:cs="宋体"/>
          <w:kern w:val="0"/>
          <w:sz w:val="21"/>
          <w:szCs w:val="21"/>
        </w:rPr>
        <w:t>（大写）</w:t>
      </w:r>
      <w:r>
        <w:rPr>
          <w:rFonts w:hint="eastAsia" w:ascii="宋体" w:hAnsi="宋体" w:cs="宋体"/>
          <w:kern w:val="0"/>
          <w:sz w:val="21"/>
          <w:szCs w:val="21"/>
          <w:u w:val="single"/>
          <w:lang w:val="en-US" w:eastAsia="zh-CN"/>
        </w:rPr>
        <w:t xml:space="preserve">       元</w:t>
      </w:r>
      <w:r>
        <w:rPr>
          <w:rFonts w:ascii="宋体" w:hAnsi="宋体" w:cs="宋体"/>
          <w:kern w:val="0"/>
          <w:sz w:val="21"/>
          <w:szCs w:val="21"/>
          <w:u w:val="single"/>
        </w:rPr>
        <w:t xml:space="preserve"> </w:t>
      </w:r>
      <w:r>
        <w:rPr>
          <w:rFonts w:hint="eastAsia" w:ascii="宋体" w:hAnsi="宋体" w:cs="宋体"/>
          <w:kern w:val="0"/>
          <w:sz w:val="21"/>
          <w:szCs w:val="21"/>
        </w:rPr>
        <w:t>，小写￥</w:t>
      </w:r>
      <w:r>
        <w:rPr>
          <w:rFonts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。乙方应在本合同签订后</w:t>
      </w:r>
      <w:r>
        <w:rPr>
          <w:rFonts w:hint="eastAsia" w:ascii="宋体" w:hAnsi="宋体" w:cs="宋体"/>
          <w:sz w:val="21"/>
          <w:szCs w:val="21"/>
          <w:u w:val="single"/>
          <w:lang w:val="en-US" w:eastAsia="zh-CN"/>
        </w:rPr>
        <w:t>10个工作日</w:t>
      </w:r>
      <w:r>
        <w:rPr>
          <w:rFonts w:hint="eastAsia" w:ascii="宋体" w:hAnsi="宋体" w:cs="宋体"/>
          <w:sz w:val="21"/>
          <w:szCs w:val="21"/>
        </w:rPr>
        <w:t>内将履约保证金支付至杭交所指定账户），再由杭交所转付给甲方。如甲方在签订本合同后</w:t>
      </w:r>
      <w:r>
        <w:rPr>
          <w:rFonts w:hint="eastAsia" w:ascii="宋体" w:hAnsi="宋体" w:cs="宋体"/>
          <w:sz w:val="21"/>
          <w:szCs w:val="21"/>
          <w:u w:val="single"/>
          <w:lang w:val="en-US" w:eastAsia="zh-CN"/>
        </w:rPr>
        <w:t>10个工作日</w:t>
      </w:r>
      <w:r>
        <w:rPr>
          <w:rFonts w:hint="eastAsia" w:ascii="宋体" w:hAnsi="宋体" w:cs="宋体"/>
          <w:sz w:val="21"/>
          <w:szCs w:val="21"/>
        </w:rPr>
        <w:t>内未收到足额的履约保证金，经催告后</w:t>
      </w:r>
      <w:r>
        <w:rPr>
          <w:rFonts w:ascii="宋体" w:hAnsi="宋体" w:cs="宋体"/>
          <w:sz w:val="21"/>
          <w:szCs w:val="21"/>
        </w:rPr>
        <w:t>5日内仍未缴纳</w:t>
      </w:r>
      <w:r>
        <w:rPr>
          <w:rFonts w:hint="eastAsia" w:ascii="宋体" w:hAnsi="宋体" w:cs="宋体"/>
          <w:sz w:val="21"/>
          <w:szCs w:val="21"/>
        </w:rPr>
        <w:t>补齐</w:t>
      </w:r>
      <w:r>
        <w:rPr>
          <w:rFonts w:ascii="宋体" w:hAnsi="宋体" w:cs="宋体"/>
          <w:sz w:val="21"/>
          <w:szCs w:val="21"/>
        </w:rPr>
        <w:t>的，甲方有权解除本合同并有权将租赁房屋另租他人</w:t>
      </w:r>
      <w:r>
        <w:rPr>
          <w:rFonts w:hint="eastAsia" w:ascii="宋体" w:hAnsi="宋体" w:cs="宋体"/>
          <w:sz w:val="21"/>
          <w:szCs w:val="21"/>
        </w:rPr>
        <w:t>，且没收乙方已缴纳的履约保证金</w:t>
      </w:r>
      <w:r>
        <w:rPr>
          <w:rFonts w:ascii="宋体" w:hAnsi="宋体" w:cs="宋体"/>
          <w:sz w:val="21"/>
          <w:szCs w:val="21"/>
        </w:rPr>
        <w:t>。</w:t>
      </w:r>
    </w:p>
    <w:p w14:paraId="529C2DD3">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可以直接从履约保证金中扣除等额于乙方应偿付之款项（包括乙方欠缴的租金，欠缴租金引起的违约金、滞纳金，及其他因乙方引起相关损失和补偿费用等）；若乙方引起的损害无法计算的，由甲方根据内部规章制度或基于公平原则确定乙方应付的损失赔偿款及补偿款等费用，乙方对此无任何异议：</w:t>
      </w:r>
    </w:p>
    <w:p w14:paraId="1A3E8352">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2B990CD8">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）不按时支付水、电、空调、通讯等各项费用及相关由乙方需要支付的费用；</w:t>
      </w:r>
    </w:p>
    <w:p w14:paraId="1880FB7C">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7F2670DB">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1B77ED2D">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）在租赁期限内，未经甲方书面报批、审核或备案同意，擅自对租赁范围内实施维修、改造、装修，或未按向甲方报批、审核或备案后方案进行维修、改造、装修实施的；</w:t>
      </w:r>
    </w:p>
    <w:p w14:paraId="2FE53C97">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）装修保证金不足抵扣时；</w:t>
      </w:r>
    </w:p>
    <w:p w14:paraId="17EFA7A6">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）其他乙方应付款项。</w:t>
      </w:r>
    </w:p>
    <w:p w14:paraId="07C8F6BE">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在整个合同期限内，乙方应保证履约保证金保持足额。若甲方因上述原因扣除履约保证金相关费用，甲方可以通知乙方相关费用扣除情况及事实理由，乙方须在接到甲方书面通知之日起五个工作日内把甲方扣除的履约保证金部分补足，否则，视作乙方严重违约。如果履约保证金不足以抵扣相应费用的，乙方应当于五个工作日内向甲方支付不足部分的费用及履约保证金，否则视作乙方严重违约。</w:t>
      </w:r>
    </w:p>
    <w:p w14:paraId="439FB7D1">
      <w:pPr>
        <w:pStyle w:val="4"/>
        <w:adjustRightInd w:val="0"/>
        <w:snapToGrid w:val="0"/>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履约保证金的退还：本合同期满或提前解除的，在乙方付清租金、水、电、违约金、赔偿款等各种费用且乙方按本合同约定返还租赁房屋、注销以该租赁房屋为营业住址的相应证照，经甲方书面确认后，乙方提供履约保证金的收据，甲方在【三十】日内一次性无息退还给乙方。</w:t>
      </w:r>
    </w:p>
    <w:p w14:paraId="3B6260E3">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第五条</w:t>
      </w:r>
      <w:r>
        <w:rPr>
          <w:rFonts w:ascii="宋体" w:hAnsi="宋体" w:cs="宋体"/>
          <w:b/>
          <w:bCs/>
          <w:sz w:val="21"/>
          <w:szCs w:val="21"/>
        </w:rPr>
        <w:t xml:space="preserve">  </w:t>
      </w:r>
      <w:r>
        <w:rPr>
          <w:rFonts w:hint="eastAsia" w:ascii="宋体" w:hAnsi="宋体" w:cs="宋体"/>
          <w:b/>
          <w:bCs/>
          <w:sz w:val="21"/>
          <w:szCs w:val="21"/>
        </w:rPr>
        <w:t>装修保证金</w:t>
      </w:r>
    </w:p>
    <w:p w14:paraId="6F1D5F5B">
      <w:pPr>
        <w:pStyle w:val="4"/>
        <w:adjustRightInd w:val="0"/>
        <w:snapToGrid w:val="0"/>
        <w:spacing w:line="360" w:lineRule="auto"/>
        <w:ind w:firstLine="420"/>
        <w:rPr>
          <w:rFonts w:ascii="宋体" w:cs="宋体"/>
          <w:sz w:val="21"/>
          <w:szCs w:val="21"/>
        </w:rPr>
      </w:pPr>
      <w:r>
        <w:rPr>
          <w:rFonts w:ascii="宋体" w:hAnsi="宋体" w:cs="宋体"/>
          <w:sz w:val="21"/>
          <w:szCs w:val="21"/>
        </w:rPr>
        <w:t>1</w:t>
      </w:r>
      <w:r>
        <w:rPr>
          <w:rFonts w:hint="eastAsia" w:ascii="宋体" w:hAnsi="宋体" w:cs="宋体"/>
          <w:sz w:val="21"/>
          <w:szCs w:val="21"/>
        </w:rPr>
        <w:t>、乙方应向甲方支付人民币</w:t>
      </w:r>
      <w:r>
        <w:rPr>
          <w:rFonts w:hint="eastAsia" w:ascii="宋体" w:hAnsi="宋体" w:cs="宋体"/>
          <w:kern w:val="0"/>
          <w:sz w:val="21"/>
          <w:szCs w:val="21"/>
        </w:rPr>
        <w:t>（大写）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元整，小写￥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，作为乙方首次装修租赁房屋的保证金。乙方应在装修进场前将装修保证金支付至甲方指定账户。</w:t>
      </w:r>
    </w:p>
    <w:p w14:paraId="4806FDA8">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、若乙方有下列情形的，甲方有权不退还装修保证金或可以直接从装修保证金中扣除，并通知乙方装修保证金不退还或扣除情况及事实理由。</w:t>
      </w:r>
    </w:p>
    <w:p w14:paraId="2634976E">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）未向甲方报批或未按经甲方审核后方案进行装修；</w:t>
      </w:r>
    </w:p>
    <w:p w14:paraId="30028727">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）未经过相关职能部门审批就擅自进行装修；</w:t>
      </w:r>
    </w:p>
    <w:p w14:paraId="2BADB49D">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）装修过程中造成甲方及其他第三人人身、财产损失未能及时赔偿，甲方先行垫付相关款项的；</w:t>
      </w:r>
    </w:p>
    <w:p w14:paraId="6D765B73">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）其他乙方严重违反法律法规、甲方及甲方指定物业服务管理单位规定的相关装修规定。</w:t>
      </w:r>
    </w:p>
    <w:p w14:paraId="4F8DAC57">
      <w:pPr>
        <w:pStyle w:val="4"/>
        <w:adjustRightInd w:val="0"/>
        <w:snapToGrid w:val="0"/>
        <w:spacing w:line="360" w:lineRule="auto"/>
        <w:ind w:firstLine="420"/>
        <w:rPr>
          <w:rFonts w:ascii="宋体" w:cs="宋体"/>
          <w:sz w:val="21"/>
          <w:szCs w:val="21"/>
        </w:rPr>
      </w:pPr>
      <w:r>
        <w:rPr>
          <w:rFonts w:hint="eastAsia" w:ascii="宋体" w:hAnsi="宋体" w:cs="宋体"/>
          <w:sz w:val="21"/>
          <w:szCs w:val="21"/>
        </w:rPr>
        <w:t>乙方缴纳的装修保证金若不足扣除的，甲方可继续从履约保证金中扣除。扣除时乙方装修保证金还未到退还时间，则乙方在接到甲方书面通知之日起五个工作日内将把甲方扣除的装修保证金部分补足，否则视作乙方严重违约。</w:t>
      </w:r>
    </w:p>
    <w:p w14:paraId="27D1F19B">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装修保证金的退还：该装修保证金在乙方装修完毕且经相关部门及甲方委托的本项目的物业公司验收合格，并将相关装修图纸、证照及验收合格审批文件等资料向甲方备案后于【三十】日内由甲方一次性无息退还给乙方。</w:t>
      </w:r>
    </w:p>
    <w:p w14:paraId="683CF82F">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第六条</w:t>
      </w:r>
      <w:r>
        <w:rPr>
          <w:rFonts w:ascii="宋体" w:hAnsi="宋体" w:cs="宋体"/>
          <w:b/>
          <w:bCs/>
          <w:szCs w:val="21"/>
        </w:rPr>
        <w:t xml:space="preserve">  </w:t>
      </w:r>
      <w:r>
        <w:rPr>
          <w:rFonts w:hint="eastAsia" w:ascii="宋体" w:hAnsi="宋体" w:cs="宋体"/>
          <w:b/>
          <w:bCs/>
          <w:szCs w:val="21"/>
        </w:rPr>
        <w:t>物业管理服务及其他相关费用</w:t>
      </w:r>
    </w:p>
    <w:p w14:paraId="33EB1521">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、物业管理由甲方指定的物业公司进行管理，乙方应服从物业公司管理，具体物业管理事项由甲乙双方签订物业管理合同约定，乙方应严格履行物业管理合同的约定。</w:t>
      </w:r>
    </w:p>
    <w:p w14:paraId="79CA3212">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、租赁期间，乙方除应按约定向甲方支付租金外，还应承担在使用该物业过程中所产生的费用，并按甲方要求支付或缴纳，该等费用包括且不限于：</w:t>
      </w:r>
    </w:p>
    <w:p w14:paraId="1B41EFEE">
      <w:pPr>
        <w:numPr>
          <w:ilvl w:val="0"/>
          <w:numId w:val="1"/>
        </w:numPr>
        <w:spacing w:line="360" w:lineRule="auto"/>
        <w:ind w:firstLine="420" w:firstLineChars="200"/>
        <w:rPr>
          <w:rFonts w:ascii="宋体" w:cs="宋体"/>
          <w:szCs w:val="21"/>
        </w:rPr>
      </w:pPr>
      <w:r>
        <w:rPr>
          <w:rFonts w:hint="eastAsia" w:ascii="宋体" w:hAnsi="宋体" w:cs="宋体"/>
          <w:szCs w:val="21"/>
        </w:rPr>
        <w:t>已交付区域的物业费、公共能耗费、水费、电费等费用；</w:t>
      </w:r>
    </w:p>
    <w:p w14:paraId="3E2A10BD">
      <w:pPr>
        <w:numPr>
          <w:ilvl w:val="0"/>
          <w:numId w:val="1"/>
        </w:numPr>
        <w:spacing w:line="360" w:lineRule="auto"/>
        <w:ind w:firstLine="420" w:firstLineChars="200"/>
        <w:rPr>
          <w:rFonts w:ascii="宋体" w:cs="宋体"/>
          <w:szCs w:val="21"/>
        </w:rPr>
      </w:pPr>
      <w:r>
        <w:rPr>
          <w:rFonts w:hint="eastAsia" w:ascii="宋体" w:hAnsi="宋体" w:cs="宋体"/>
          <w:szCs w:val="21"/>
        </w:rPr>
        <w:t>已交付租赁物业内的由甲方提供的设施、设备（灯具、开关面板等易损部件自然损耗除外）因乙方使用不当而导致设施设备损坏报废所产生的维修或更新费用。</w:t>
      </w:r>
    </w:p>
    <w:p w14:paraId="1E09FFD3">
      <w:pPr>
        <w:numPr>
          <w:ilvl w:val="0"/>
          <w:numId w:val="1"/>
        </w:numPr>
        <w:spacing w:line="360" w:lineRule="auto"/>
        <w:ind w:firstLine="420" w:firstLineChars="200"/>
        <w:rPr>
          <w:rFonts w:ascii="宋体" w:cs="宋体"/>
          <w:szCs w:val="21"/>
        </w:rPr>
      </w:pPr>
      <w:r>
        <w:rPr>
          <w:rFonts w:hint="eastAsia" w:ascii="宋体" w:hAnsi="宋体" w:cs="宋体"/>
          <w:szCs w:val="21"/>
        </w:rPr>
        <w:t>乙方应缴纳的物业费、公共能耗费等费用，收费标准见下表：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538"/>
        <w:gridCol w:w="4348"/>
      </w:tblGrid>
      <w:tr w14:paraId="3E77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0F2CD545">
            <w:pPr>
              <w:spacing w:line="360" w:lineRule="auto"/>
              <w:jc w:val="center"/>
              <w:rPr>
                <w:rFonts w:ascii="宋体" w:cs="宋体"/>
                <w:color w:val="000000"/>
                <w:szCs w:val="21"/>
              </w:rPr>
            </w:pPr>
            <w:r>
              <w:rPr>
                <w:rFonts w:hint="eastAsia" w:ascii="宋体" w:hAnsi="宋体" w:cs="宋体"/>
                <w:color w:val="000000"/>
                <w:szCs w:val="21"/>
              </w:rPr>
              <w:t>序号</w:t>
            </w:r>
          </w:p>
        </w:tc>
        <w:tc>
          <w:tcPr>
            <w:tcW w:w="2538" w:type="dxa"/>
            <w:vAlign w:val="center"/>
          </w:tcPr>
          <w:p w14:paraId="3438F69E">
            <w:pPr>
              <w:spacing w:line="360" w:lineRule="auto"/>
              <w:jc w:val="center"/>
              <w:rPr>
                <w:rFonts w:ascii="宋体" w:cs="宋体"/>
                <w:color w:val="000000"/>
                <w:szCs w:val="21"/>
              </w:rPr>
            </w:pPr>
            <w:r>
              <w:rPr>
                <w:rFonts w:hint="eastAsia" w:ascii="宋体" w:hAnsi="宋体" w:cs="宋体"/>
                <w:color w:val="000000"/>
                <w:szCs w:val="21"/>
              </w:rPr>
              <w:t>项目</w:t>
            </w:r>
          </w:p>
        </w:tc>
        <w:tc>
          <w:tcPr>
            <w:tcW w:w="4348" w:type="dxa"/>
            <w:vAlign w:val="center"/>
          </w:tcPr>
          <w:p w14:paraId="4E858562">
            <w:pPr>
              <w:spacing w:line="360" w:lineRule="auto"/>
              <w:jc w:val="center"/>
              <w:rPr>
                <w:rFonts w:ascii="宋体" w:cs="宋体"/>
                <w:color w:val="000000"/>
                <w:szCs w:val="21"/>
              </w:rPr>
            </w:pPr>
            <w:r>
              <w:rPr>
                <w:rFonts w:hint="eastAsia" w:ascii="宋体" w:hAnsi="宋体" w:cs="宋体"/>
                <w:color w:val="000000"/>
                <w:szCs w:val="21"/>
              </w:rPr>
              <w:t>收费标准</w:t>
            </w:r>
          </w:p>
        </w:tc>
      </w:tr>
      <w:tr w14:paraId="542F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36" w:type="dxa"/>
            <w:vAlign w:val="center"/>
          </w:tcPr>
          <w:p w14:paraId="5CF6C37E">
            <w:pPr>
              <w:spacing w:line="360" w:lineRule="auto"/>
              <w:jc w:val="center"/>
              <w:rPr>
                <w:rFonts w:ascii="宋体" w:cs="宋体"/>
                <w:color w:val="000000"/>
                <w:szCs w:val="21"/>
              </w:rPr>
            </w:pPr>
            <w:r>
              <w:rPr>
                <w:rFonts w:ascii="宋体" w:hAnsi="宋体" w:cs="宋体"/>
                <w:color w:val="000000"/>
                <w:szCs w:val="21"/>
              </w:rPr>
              <w:t>1</w:t>
            </w:r>
          </w:p>
        </w:tc>
        <w:tc>
          <w:tcPr>
            <w:tcW w:w="2538" w:type="dxa"/>
            <w:vAlign w:val="center"/>
          </w:tcPr>
          <w:p w14:paraId="4D39039F">
            <w:pPr>
              <w:spacing w:line="360" w:lineRule="auto"/>
              <w:jc w:val="center"/>
              <w:rPr>
                <w:rFonts w:ascii="宋体" w:cs="宋体"/>
                <w:color w:val="000000"/>
                <w:szCs w:val="21"/>
              </w:rPr>
            </w:pPr>
            <w:r>
              <w:rPr>
                <w:rFonts w:hint="eastAsia" w:ascii="宋体" w:hAnsi="宋体" w:cs="宋体"/>
                <w:color w:val="000000"/>
                <w:szCs w:val="21"/>
              </w:rPr>
              <w:t>物业费</w:t>
            </w:r>
          </w:p>
        </w:tc>
        <w:tc>
          <w:tcPr>
            <w:tcW w:w="4348" w:type="dxa"/>
            <w:vAlign w:val="center"/>
          </w:tcPr>
          <w:p w14:paraId="1B61F4FF">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7AA4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2832119A">
            <w:pPr>
              <w:spacing w:line="360" w:lineRule="auto"/>
              <w:jc w:val="center"/>
              <w:rPr>
                <w:rFonts w:ascii="宋体" w:cs="宋体"/>
                <w:color w:val="000000"/>
                <w:szCs w:val="21"/>
              </w:rPr>
            </w:pPr>
            <w:r>
              <w:rPr>
                <w:rFonts w:ascii="宋体" w:hAnsi="宋体" w:cs="宋体"/>
                <w:color w:val="000000"/>
                <w:szCs w:val="21"/>
              </w:rPr>
              <w:t>2</w:t>
            </w:r>
          </w:p>
        </w:tc>
        <w:tc>
          <w:tcPr>
            <w:tcW w:w="2538" w:type="dxa"/>
            <w:vAlign w:val="center"/>
          </w:tcPr>
          <w:p w14:paraId="57736DC8">
            <w:pPr>
              <w:spacing w:line="360" w:lineRule="auto"/>
              <w:jc w:val="center"/>
              <w:rPr>
                <w:rFonts w:ascii="宋体" w:cs="宋体"/>
                <w:color w:val="000000"/>
                <w:szCs w:val="21"/>
              </w:rPr>
            </w:pPr>
            <w:r>
              <w:rPr>
                <w:rFonts w:hint="eastAsia" w:ascii="宋体" w:hAnsi="宋体" w:cs="宋体"/>
                <w:color w:val="000000"/>
                <w:szCs w:val="21"/>
              </w:rPr>
              <w:t>公共能耗费</w:t>
            </w:r>
          </w:p>
        </w:tc>
        <w:tc>
          <w:tcPr>
            <w:tcW w:w="4348" w:type="dxa"/>
            <w:vAlign w:val="center"/>
          </w:tcPr>
          <w:p w14:paraId="55A0752F">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4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3795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66429C2">
            <w:pPr>
              <w:spacing w:line="360" w:lineRule="auto"/>
              <w:jc w:val="center"/>
              <w:rPr>
                <w:rFonts w:ascii="宋体" w:cs="宋体"/>
                <w:color w:val="000000"/>
                <w:szCs w:val="21"/>
              </w:rPr>
            </w:pPr>
            <w:r>
              <w:rPr>
                <w:rFonts w:ascii="宋体" w:hAnsi="宋体" w:cs="宋体"/>
                <w:color w:val="000000"/>
                <w:szCs w:val="21"/>
              </w:rPr>
              <w:t>3</w:t>
            </w:r>
          </w:p>
        </w:tc>
        <w:tc>
          <w:tcPr>
            <w:tcW w:w="2538" w:type="dxa"/>
            <w:vAlign w:val="center"/>
          </w:tcPr>
          <w:p w14:paraId="10E9936B">
            <w:pPr>
              <w:spacing w:line="360" w:lineRule="auto"/>
              <w:jc w:val="center"/>
              <w:rPr>
                <w:rFonts w:ascii="宋体" w:cs="宋体"/>
                <w:color w:val="000000"/>
                <w:szCs w:val="21"/>
              </w:rPr>
            </w:pPr>
            <w:r>
              <w:rPr>
                <w:rFonts w:hint="eastAsia" w:ascii="宋体" w:hAnsi="宋体" w:cs="宋体"/>
                <w:color w:val="000000"/>
                <w:szCs w:val="21"/>
              </w:rPr>
              <w:t>日常水电费</w:t>
            </w:r>
          </w:p>
        </w:tc>
        <w:tc>
          <w:tcPr>
            <w:tcW w:w="4348" w:type="dxa"/>
            <w:vAlign w:val="center"/>
          </w:tcPr>
          <w:p w14:paraId="42870357">
            <w:pPr>
              <w:spacing w:line="360" w:lineRule="auto"/>
              <w:jc w:val="center"/>
              <w:rPr>
                <w:rFonts w:ascii="宋体" w:cs="宋体"/>
                <w:color w:val="000000"/>
                <w:szCs w:val="21"/>
              </w:rPr>
            </w:pPr>
            <w:r>
              <w:rPr>
                <w:rFonts w:hint="eastAsia" w:ascii="宋体" w:hAnsi="宋体" w:cs="宋体"/>
                <w:color w:val="000000"/>
                <w:szCs w:val="21"/>
              </w:rPr>
              <w:t>按照政府指导价收取</w:t>
            </w:r>
          </w:p>
        </w:tc>
      </w:tr>
      <w:tr w14:paraId="6279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2DABE19">
            <w:pPr>
              <w:spacing w:line="360" w:lineRule="auto"/>
              <w:jc w:val="center"/>
              <w:rPr>
                <w:rFonts w:ascii="宋体" w:cs="宋体"/>
                <w:color w:val="000000"/>
                <w:szCs w:val="21"/>
              </w:rPr>
            </w:pPr>
            <w:r>
              <w:rPr>
                <w:rFonts w:ascii="宋体" w:hAnsi="宋体" w:cs="宋体"/>
                <w:color w:val="000000"/>
                <w:szCs w:val="21"/>
              </w:rPr>
              <w:t>4</w:t>
            </w:r>
          </w:p>
        </w:tc>
        <w:tc>
          <w:tcPr>
            <w:tcW w:w="2538" w:type="dxa"/>
            <w:vAlign w:val="center"/>
          </w:tcPr>
          <w:p w14:paraId="02A04504">
            <w:pPr>
              <w:spacing w:line="360" w:lineRule="auto"/>
              <w:jc w:val="center"/>
              <w:rPr>
                <w:rFonts w:ascii="宋体" w:cs="宋体"/>
                <w:color w:val="000000"/>
                <w:szCs w:val="21"/>
              </w:rPr>
            </w:pPr>
            <w:r>
              <w:rPr>
                <w:rFonts w:hint="eastAsia" w:ascii="宋体" w:hAnsi="宋体" w:cs="宋体"/>
                <w:color w:val="000000"/>
                <w:szCs w:val="21"/>
              </w:rPr>
              <w:t>建筑垃圾清运费</w:t>
            </w:r>
          </w:p>
        </w:tc>
        <w:tc>
          <w:tcPr>
            <w:tcW w:w="4348" w:type="dxa"/>
            <w:vAlign w:val="center"/>
          </w:tcPr>
          <w:p w14:paraId="3FB5BC3C">
            <w:pPr>
              <w:spacing w:line="360" w:lineRule="auto"/>
              <w:jc w:val="center"/>
              <w:rPr>
                <w:rFonts w:ascii="宋体" w:cs="宋体"/>
                <w:color w:val="000000"/>
                <w:szCs w:val="21"/>
              </w:rPr>
            </w:pPr>
            <w:r>
              <w:rPr>
                <w:rFonts w:hint="eastAsia" w:ascii="宋体" w:hAnsi="宋体" w:cs="宋体"/>
                <w:color w:val="000000"/>
                <w:szCs w:val="21"/>
              </w:rPr>
              <w:t>乙方自行负责清运，费用由乙方自行承担</w:t>
            </w:r>
          </w:p>
        </w:tc>
      </w:tr>
    </w:tbl>
    <w:p w14:paraId="667C3E88">
      <w:pPr>
        <w:spacing w:line="360" w:lineRule="auto"/>
        <w:ind w:firstLine="420" w:firstLineChars="200"/>
        <w:rPr>
          <w:rFonts w:ascii="宋体" w:hAnsi="宋体" w:cs="宋体"/>
          <w:szCs w:val="21"/>
        </w:rPr>
      </w:pPr>
      <w:r>
        <w:rPr>
          <w:rFonts w:hint="eastAsia" w:ascii="宋体" w:hAnsi="宋体" w:cs="宋体"/>
          <w:szCs w:val="21"/>
        </w:rPr>
        <w:t>递增：物业费、公共能耗费每  / 年递增 / 。</w:t>
      </w:r>
      <w:r>
        <w:rPr>
          <w:rFonts w:ascii="宋体" w:hAnsi="宋体" w:cs="宋体"/>
          <w:szCs w:val="21"/>
        </w:rPr>
        <w:t xml:space="preserve">    </w:t>
      </w:r>
    </w:p>
    <w:p w14:paraId="2BA39E2C">
      <w:pPr>
        <w:spacing w:line="360" w:lineRule="auto"/>
        <w:ind w:firstLine="420" w:firstLineChars="200"/>
        <w:rPr>
          <w:rFonts w:ascii="宋体" w:cs="宋体"/>
          <w:szCs w:val="21"/>
        </w:rPr>
      </w:pPr>
      <w:r>
        <w:rPr>
          <w:rFonts w:hint="eastAsia" w:ascii="宋体" w:hAnsi="宋体" w:cs="宋体"/>
          <w:szCs w:val="21"/>
        </w:rPr>
        <w:t>以上费用，由乙方按时缴纳至甲方指定账户。物业费及公共能耗费各期计费方式及收取时间同租金收取方式一致，乙方应在</w:t>
      </w:r>
      <w:r>
        <w:rPr>
          <w:rFonts w:hint="eastAsia" w:ascii="宋体" w:hAnsi="宋体" w:cs="宋体"/>
          <w:szCs w:val="21"/>
          <w:u w:val="single"/>
        </w:rPr>
        <w:sym w:font="Wingdings 2" w:char="F052"/>
      </w:r>
      <w:r>
        <w:rPr>
          <w:rFonts w:hint="eastAsia" w:ascii="宋体" w:hAnsi="宋体" w:cs="宋体"/>
          <w:szCs w:val="21"/>
          <w:u w:val="single"/>
        </w:rPr>
        <w:t>本合同签订（或□交付确认书签订）</w:t>
      </w:r>
      <w:r>
        <w:rPr>
          <w:rFonts w:hint="eastAsia" w:ascii="宋体" w:hAnsi="宋体" w:cs="宋体"/>
          <w:szCs w:val="21"/>
        </w:rPr>
        <w:t>后【</w:t>
      </w:r>
      <w:r>
        <w:rPr>
          <w:rFonts w:hint="eastAsia" w:ascii="宋体" w:hAnsi="宋体" w:cs="宋体"/>
          <w:szCs w:val="21"/>
          <w:lang w:val="en-US" w:eastAsia="zh-CN"/>
        </w:rPr>
        <w:t>10</w:t>
      </w:r>
      <w:r>
        <w:rPr>
          <w:rFonts w:hint="eastAsia" w:ascii="宋体" w:hAnsi="宋体" w:cs="宋体"/>
          <w:szCs w:val="21"/>
        </w:rPr>
        <w:t>】个工作日内向甲方预付首期</w:t>
      </w:r>
      <w:r>
        <w:rPr>
          <w:rFonts w:ascii="宋体" w:hAnsi="宋体" w:cs="宋体"/>
          <w:szCs w:val="21"/>
        </w:rPr>
        <w:t>物业费及公共能耗费</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u w:val="single"/>
        </w:rPr>
        <w:t>元。</w:t>
      </w:r>
      <w:r>
        <w:rPr>
          <w:rFonts w:hint="eastAsia" w:ascii="宋体" w:hAnsi="宋体" w:cs="宋体"/>
          <w:szCs w:val="21"/>
        </w:rPr>
        <w:t>如乙方应付的物业管理费及公共能耗费为非完整月份的，</w:t>
      </w:r>
      <w:r>
        <w:rPr>
          <w:rFonts w:hint="eastAsia" w:ascii="宋体" w:hAnsi="宋体" w:cs="宋体"/>
          <w:bCs/>
          <w:szCs w:val="21"/>
        </w:rPr>
        <w:t>按实际天数乘以该月</w:t>
      </w:r>
      <w:r>
        <w:rPr>
          <w:rFonts w:hint="eastAsia" w:ascii="宋体" w:hAnsi="宋体" w:cs="宋体"/>
          <w:szCs w:val="21"/>
        </w:rPr>
        <w:t>日物业费及公共能耗费</w:t>
      </w:r>
      <w:r>
        <w:rPr>
          <w:rFonts w:hint="eastAsia" w:ascii="宋体" w:hAnsi="宋体" w:cs="宋体"/>
          <w:bCs/>
          <w:szCs w:val="21"/>
        </w:rPr>
        <w:t>标准计算</w:t>
      </w:r>
      <w:r>
        <w:rPr>
          <w:rFonts w:hint="eastAsia" w:ascii="宋体" w:hAnsi="宋体" w:cs="宋体"/>
          <w:szCs w:val="21"/>
        </w:rPr>
        <w:t>（日物业费及公共能耗费标准=月物业费及公共能耗费标准/30）。其他费用在实际发生时由乙方直接支付。</w:t>
      </w:r>
    </w:p>
    <w:p w14:paraId="2B53891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、非甲方原因，乙方不支付或者不按照约定支付本合同第六条项下费用的，每逾期一天，需按所欠金额总额的万分之五向甲方支付滞纳金。逾期支付达</w:t>
      </w:r>
      <w:r>
        <w:rPr>
          <w:rFonts w:ascii="宋体" w:hAnsi="宋体" w:cs="宋体"/>
          <w:szCs w:val="21"/>
        </w:rPr>
        <w:t>30</w:t>
      </w:r>
      <w:r>
        <w:rPr>
          <w:rFonts w:hint="eastAsia" w:ascii="宋体" w:hAnsi="宋体" w:cs="宋体"/>
          <w:szCs w:val="21"/>
        </w:rPr>
        <w:t>天的，甲方有权解除本合同并即时收回该物业。如有相关事项导致乙方确实无法于</w:t>
      </w:r>
      <w:r>
        <w:rPr>
          <w:rFonts w:ascii="宋体" w:hAnsi="宋体" w:cs="宋体"/>
          <w:szCs w:val="21"/>
        </w:rPr>
        <w:t>30</w:t>
      </w:r>
      <w:r>
        <w:rPr>
          <w:rFonts w:hint="eastAsia" w:ascii="宋体" w:hAnsi="宋体" w:cs="宋体"/>
          <w:szCs w:val="21"/>
        </w:rPr>
        <w:t>日内支付费用或妥善处理的，乙方需及早书面告知甲方，甲方对事项进行评估后，决定是否同意对时间进行宽限。</w:t>
      </w:r>
    </w:p>
    <w:p w14:paraId="67C5FAC5">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、根据本合同所发生的交易产生的税、费应根据法律规定由各方自行承担。</w:t>
      </w:r>
    </w:p>
    <w:p w14:paraId="4C3661E4">
      <w:pPr>
        <w:numPr>
          <w:ilvl w:val="0"/>
          <w:numId w:val="2"/>
        </w:numPr>
        <w:spacing w:line="360" w:lineRule="auto"/>
        <w:ind w:firstLine="482"/>
        <w:rPr>
          <w:rFonts w:ascii="宋体" w:hAnsi="宋体" w:cs="宋体"/>
          <w:b/>
          <w:bCs/>
          <w:szCs w:val="21"/>
        </w:rPr>
      </w:pPr>
      <w:r>
        <w:rPr>
          <w:rFonts w:ascii="宋体" w:hAnsi="宋体" w:cs="宋体"/>
          <w:b/>
          <w:bCs/>
          <w:szCs w:val="21"/>
        </w:rPr>
        <w:t xml:space="preserve"> 开票方式及收款账户</w:t>
      </w:r>
    </w:p>
    <w:p w14:paraId="5B818FFC">
      <w:pPr>
        <w:spacing w:line="360" w:lineRule="auto"/>
        <w:ind w:firstLine="420" w:firstLineChars="200"/>
        <w:rPr>
          <w:rFonts w:ascii="宋体" w:hAnsi="宋体" w:cs="宋体"/>
          <w:szCs w:val="21"/>
        </w:rPr>
      </w:pPr>
      <w:r>
        <w:rPr>
          <w:rFonts w:ascii="宋体" w:hAnsi="宋体" w:cs="宋体"/>
          <w:szCs w:val="21"/>
          <w:u w:val="single"/>
        </w:rPr>
        <w:sym w:font="Wingdings" w:char="F0FE"/>
      </w:r>
      <w:r>
        <w:rPr>
          <w:rFonts w:hint="eastAsia" w:ascii="宋体" w:cs="宋体"/>
          <w:szCs w:val="21"/>
        </w:rPr>
        <w:t>甲方在收到租金、物业管理费及其他费用的款项后</w:t>
      </w:r>
      <w:r>
        <w:rPr>
          <w:rFonts w:ascii="宋体" w:cs="宋体"/>
          <w:szCs w:val="21"/>
          <w:u w:val="single"/>
        </w:rPr>
        <w:t xml:space="preserve"> </w:t>
      </w:r>
      <w:r>
        <w:rPr>
          <w:rFonts w:hint="eastAsia" w:ascii="宋体" w:cs="宋体"/>
          <w:szCs w:val="21"/>
          <w:u w:val="single"/>
          <w:lang w:val="en-US" w:eastAsia="zh-CN"/>
        </w:rPr>
        <w:t>10</w:t>
      </w:r>
      <w:r>
        <w:rPr>
          <w:rFonts w:ascii="宋体" w:cs="宋体"/>
          <w:szCs w:val="21"/>
          <w:u w:val="single"/>
        </w:rPr>
        <w:t xml:space="preserve"> </w:t>
      </w:r>
      <w:r>
        <w:rPr>
          <w:rFonts w:hint="eastAsia" w:ascii="宋体" w:cs="宋体"/>
          <w:szCs w:val="21"/>
        </w:rPr>
        <w:t>个工作日内向乙方开具与所收款项等额的符合国家有关规定的发票（或：</w:t>
      </w:r>
      <w:r>
        <w:rPr>
          <w:rFonts w:hint="eastAsia" w:ascii="宋体" w:hAnsi="宋体" w:cs="宋体"/>
          <w:szCs w:val="21"/>
          <w:u w:val="single"/>
        </w:rPr>
        <w:t>□</w:t>
      </w:r>
      <w:r>
        <w:rPr>
          <w:rFonts w:hint="eastAsia" w:ascii="宋体" w:cs="宋体"/>
          <w:szCs w:val="21"/>
        </w:rPr>
        <w:t>乙方收到甲方开具与所收款项等额的符合国家有关规定的发票后</w:t>
      </w:r>
      <w:r>
        <w:rPr>
          <w:rFonts w:ascii="宋体" w:cs="宋体"/>
          <w:szCs w:val="21"/>
          <w:u w:val="single"/>
        </w:rPr>
        <w:t xml:space="preserve"> </w:t>
      </w:r>
      <w:r>
        <w:rPr>
          <w:rFonts w:hint="eastAsia" w:ascii="宋体" w:cs="宋体"/>
          <w:szCs w:val="21"/>
          <w:u w:val="single"/>
          <w:lang w:val="en-US" w:eastAsia="zh-CN"/>
        </w:rPr>
        <w:t>/</w:t>
      </w:r>
      <w:r>
        <w:rPr>
          <w:rFonts w:ascii="宋体" w:cs="宋体"/>
          <w:szCs w:val="21"/>
          <w:u w:val="single"/>
        </w:rPr>
        <w:t xml:space="preserve"> </w:t>
      </w:r>
      <w:r>
        <w:rPr>
          <w:rFonts w:hint="eastAsia" w:ascii="宋体" w:cs="宋体"/>
          <w:szCs w:val="21"/>
        </w:rPr>
        <w:t>个工作日内，向甲方支付相应费用），甲方收款账号信息为：</w:t>
      </w:r>
    </w:p>
    <w:p w14:paraId="2343F818">
      <w:pPr>
        <w:spacing w:line="360" w:lineRule="auto"/>
        <w:ind w:firstLine="420" w:firstLineChars="200"/>
        <w:rPr>
          <w:rFonts w:ascii="宋体" w:hAnsi="宋体" w:cs="宋体"/>
          <w:szCs w:val="21"/>
        </w:rPr>
      </w:pPr>
      <w:r>
        <w:rPr>
          <w:rFonts w:hint="eastAsia" w:ascii="宋体" w:hAnsi="宋体" w:cs="宋体"/>
          <w:szCs w:val="21"/>
        </w:rPr>
        <w:t>账户名称：杭州南泰置业有限公司</w:t>
      </w:r>
    </w:p>
    <w:p w14:paraId="22EE7B30">
      <w:pPr>
        <w:spacing w:line="360" w:lineRule="auto"/>
        <w:ind w:firstLine="420" w:firstLineChars="200"/>
        <w:rPr>
          <w:rFonts w:ascii="宋体" w:hAnsi="宋体" w:cs="宋体"/>
          <w:szCs w:val="21"/>
        </w:rPr>
      </w:pPr>
      <w:r>
        <w:rPr>
          <w:rFonts w:hint="eastAsia" w:ascii="宋体" w:hAnsi="宋体" w:cs="宋体"/>
          <w:szCs w:val="21"/>
        </w:rPr>
        <w:t>开户行：杭州银行股份有限公司官巷口支行</w:t>
      </w:r>
    </w:p>
    <w:p w14:paraId="77D45C63">
      <w:pPr>
        <w:adjustRightInd w:val="0"/>
        <w:snapToGrid w:val="0"/>
        <w:spacing w:line="360" w:lineRule="auto"/>
        <w:ind w:firstLine="420" w:firstLineChars="200"/>
        <w:rPr>
          <w:rFonts w:ascii="宋体" w:hAnsi="宋体" w:cs="宋体"/>
          <w:szCs w:val="21"/>
        </w:rPr>
      </w:pPr>
      <w:r>
        <w:rPr>
          <w:rFonts w:hint="eastAsia" w:ascii="宋体" w:hAnsi="宋体" w:cs="宋体"/>
          <w:szCs w:val="21"/>
        </w:rPr>
        <w:t>账号：</w:t>
      </w:r>
      <w:r>
        <w:rPr>
          <w:rFonts w:ascii="宋体" w:hAnsi="宋体" w:cs="宋体"/>
          <w:szCs w:val="21"/>
        </w:rPr>
        <w:t>3301040160018034382</w:t>
      </w:r>
    </w:p>
    <w:p w14:paraId="5573A0C1">
      <w:pPr>
        <w:adjustRightInd w:val="0"/>
        <w:snapToGrid w:val="0"/>
        <w:spacing w:line="360" w:lineRule="auto"/>
        <w:ind w:firstLine="420" w:firstLineChars="200"/>
        <w:rPr>
          <w:rFonts w:ascii="宋体" w:hAnsi="宋体" w:cs="宋体"/>
          <w:szCs w:val="21"/>
        </w:rPr>
      </w:pPr>
    </w:p>
    <w:p w14:paraId="344AC1BF">
      <w:pPr>
        <w:pStyle w:val="4"/>
        <w:adjustRightInd w:val="0"/>
        <w:snapToGrid w:val="0"/>
        <w:spacing w:line="360" w:lineRule="auto"/>
        <w:ind w:firstLine="420"/>
        <w:jc w:val="center"/>
        <w:rPr>
          <w:rFonts w:ascii="宋体" w:hAnsi="宋体" w:cs="宋体"/>
          <w:sz w:val="21"/>
          <w:szCs w:val="21"/>
        </w:rPr>
      </w:pPr>
      <w:r>
        <w:rPr>
          <w:rFonts w:hint="eastAsia" w:ascii="宋体" w:hAnsi="宋体" w:cs="宋体"/>
          <w:sz w:val="21"/>
          <w:szCs w:val="21"/>
        </w:rPr>
        <w:t>租金，物业费、公共能耗费支付时间节点明细</w:t>
      </w:r>
    </w:p>
    <w:tbl>
      <w:tblPr>
        <w:tblStyle w:val="11"/>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534"/>
        <w:gridCol w:w="1622"/>
        <w:gridCol w:w="1753"/>
        <w:gridCol w:w="1380"/>
      </w:tblGrid>
      <w:tr w14:paraId="3DB8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244DD1CD">
            <w:pPr>
              <w:spacing w:line="300" w:lineRule="auto"/>
              <w:jc w:val="center"/>
              <w:rPr>
                <w:rFonts w:hAnsi="宋体"/>
                <w:color w:val="000000"/>
                <w:szCs w:val="21"/>
              </w:rPr>
            </w:pPr>
            <w:r>
              <w:rPr>
                <w:rFonts w:hint="eastAsia" w:hAnsi="宋体"/>
                <w:color w:val="000000"/>
                <w:szCs w:val="21"/>
              </w:rPr>
              <w:t>租赁期间</w:t>
            </w:r>
          </w:p>
        </w:tc>
        <w:tc>
          <w:tcPr>
            <w:tcW w:w="1534" w:type="dxa"/>
            <w:vAlign w:val="center"/>
          </w:tcPr>
          <w:p w14:paraId="2A37B132">
            <w:pPr>
              <w:spacing w:line="300" w:lineRule="auto"/>
              <w:jc w:val="center"/>
              <w:rPr>
                <w:rFonts w:hAnsi="宋体"/>
                <w:color w:val="000000"/>
                <w:szCs w:val="21"/>
              </w:rPr>
            </w:pPr>
            <w:r>
              <w:rPr>
                <w:rFonts w:hint="eastAsia" w:hAnsi="宋体"/>
                <w:color w:val="000000"/>
                <w:szCs w:val="21"/>
              </w:rPr>
              <w:t>租金（元）</w:t>
            </w:r>
          </w:p>
        </w:tc>
        <w:tc>
          <w:tcPr>
            <w:tcW w:w="1622" w:type="dxa"/>
            <w:vAlign w:val="center"/>
          </w:tcPr>
          <w:p w14:paraId="0E066AEA">
            <w:pPr>
              <w:spacing w:line="300" w:lineRule="auto"/>
              <w:jc w:val="center"/>
              <w:rPr>
                <w:rFonts w:hAnsi="宋体"/>
                <w:color w:val="000000"/>
                <w:szCs w:val="21"/>
              </w:rPr>
            </w:pPr>
            <w:r>
              <w:rPr>
                <w:rFonts w:hint="eastAsia" w:hAnsi="宋体"/>
                <w:color w:val="000000"/>
                <w:szCs w:val="21"/>
              </w:rPr>
              <w:t>物业费、公共能耗费（元）</w:t>
            </w:r>
          </w:p>
        </w:tc>
        <w:tc>
          <w:tcPr>
            <w:tcW w:w="1753" w:type="dxa"/>
            <w:vAlign w:val="center"/>
          </w:tcPr>
          <w:p w14:paraId="0E9CBAD7">
            <w:pPr>
              <w:spacing w:line="300" w:lineRule="auto"/>
              <w:jc w:val="center"/>
              <w:rPr>
                <w:rFonts w:hAnsi="宋体"/>
                <w:color w:val="000000"/>
                <w:szCs w:val="21"/>
              </w:rPr>
            </w:pPr>
            <w:r>
              <w:rPr>
                <w:rFonts w:hint="eastAsia" w:hAnsi="宋体"/>
                <w:color w:val="000000"/>
                <w:szCs w:val="21"/>
              </w:rPr>
              <w:t>应付款日期</w:t>
            </w:r>
          </w:p>
        </w:tc>
        <w:tc>
          <w:tcPr>
            <w:tcW w:w="1380" w:type="dxa"/>
            <w:vAlign w:val="center"/>
          </w:tcPr>
          <w:p w14:paraId="24B0366A">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备注</w:t>
            </w:r>
          </w:p>
        </w:tc>
      </w:tr>
      <w:tr w14:paraId="590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13496C2C">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48F9D928">
            <w:pPr>
              <w:spacing w:line="300" w:lineRule="auto"/>
              <w:jc w:val="center"/>
              <w:rPr>
                <w:rFonts w:hAnsi="宋体"/>
                <w:color w:val="000000"/>
                <w:szCs w:val="21"/>
              </w:rPr>
            </w:pPr>
          </w:p>
        </w:tc>
        <w:tc>
          <w:tcPr>
            <w:tcW w:w="1622" w:type="dxa"/>
            <w:vAlign w:val="center"/>
          </w:tcPr>
          <w:p w14:paraId="5BC1DF09">
            <w:pPr>
              <w:spacing w:line="300" w:lineRule="auto"/>
              <w:jc w:val="center"/>
              <w:rPr>
                <w:rFonts w:hAnsi="宋体"/>
                <w:color w:val="000000"/>
                <w:szCs w:val="21"/>
              </w:rPr>
            </w:pPr>
          </w:p>
        </w:tc>
        <w:tc>
          <w:tcPr>
            <w:tcW w:w="1753" w:type="dxa"/>
            <w:vAlign w:val="center"/>
          </w:tcPr>
          <w:p w14:paraId="6C042C66">
            <w:pPr>
              <w:spacing w:line="300" w:lineRule="auto"/>
              <w:jc w:val="center"/>
              <w:rPr>
                <w:rFonts w:hint="default" w:hAnsi="宋体" w:eastAsia="宋体"/>
                <w:color w:val="000000"/>
                <w:szCs w:val="21"/>
                <w:lang w:val="en-US" w:eastAsia="zh-CN"/>
              </w:rPr>
            </w:pPr>
            <w:r>
              <w:rPr>
                <w:rFonts w:hint="eastAsia" w:hAnsi="宋体"/>
                <w:color w:val="000000"/>
                <w:szCs w:val="21"/>
                <w:lang w:val="en-US" w:eastAsia="zh-CN"/>
              </w:rPr>
              <w:t>合同签订后10个工作日内</w:t>
            </w:r>
          </w:p>
        </w:tc>
        <w:tc>
          <w:tcPr>
            <w:tcW w:w="1380" w:type="dxa"/>
            <w:vAlign w:val="center"/>
          </w:tcPr>
          <w:p w14:paraId="576B7D00">
            <w:pPr>
              <w:spacing w:line="300" w:lineRule="auto"/>
              <w:jc w:val="center"/>
              <w:rPr>
                <w:rFonts w:hint="eastAsia" w:hAnsi="宋体"/>
                <w:color w:val="000000"/>
                <w:szCs w:val="21"/>
                <w:lang w:val="en-US" w:eastAsia="zh-CN"/>
              </w:rPr>
            </w:pPr>
          </w:p>
        </w:tc>
      </w:tr>
      <w:tr w14:paraId="647C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32EF273F">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76EB5400">
            <w:pPr>
              <w:spacing w:line="300" w:lineRule="auto"/>
              <w:jc w:val="center"/>
              <w:rPr>
                <w:rFonts w:hAnsi="宋体"/>
                <w:color w:val="000000"/>
                <w:szCs w:val="21"/>
              </w:rPr>
            </w:pPr>
          </w:p>
        </w:tc>
        <w:tc>
          <w:tcPr>
            <w:tcW w:w="1622" w:type="dxa"/>
            <w:vAlign w:val="center"/>
          </w:tcPr>
          <w:p w14:paraId="4A2CE99A">
            <w:pPr>
              <w:spacing w:line="300" w:lineRule="auto"/>
              <w:jc w:val="center"/>
              <w:rPr>
                <w:rFonts w:hAnsi="宋体"/>
                <w:color w:val="000000"/>
                <w:szCs w:val="21"/>
              </w:rPr>
            </w:pPr>
          </w:p>
        </w:tc>
        <w:tc>
          <w:tcPr>
            <w:tcW w:w="1753" w:type="dxa"/>
            <w:vAlign w:val="center"/>
          </w:tcPr>
          <w:p w14:paraId="66A45D76">
            <w:pPr>
              <w:spacing w:line="300" w:lineRule="auto"/>
              <w:jc w:val="center"/>
              <w:rPr>
                <w:rFonts w:hAnsi="宋体"/>
                <w:color w:val="000000"/>
                <w:szCs w:val="21"/>
              </w:rPr>
            </w:pPr>
          </w:p>
        </w:tc>
        <w:tc>
          <w:tcPr>
            <w:tcW w:w="1380" w:type="dxa"/>
            <w:vAlign w:val="center"/>
          </w:tcPr>
          <w:p w14:paraId="5DB576FF">
            <w:pPr>
              <w:spacing w:line="300" w:lineRule="auto"/>
              <w:jc w:val="center"/>
              <w:rPr>
                <w:rFonts w:hAnsi="宋体"/>
                <w:color w:val="000000"/>
                <w:szCs w:val="21"/>
              </w:rPr>
            </w:pPr>
          </w:p>
        </w:tc>
      </w:tr>
      <w:tr w14:paraId="273B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39F5D48B">
            <w:pPr>
              <w:spacing w:line="300" w:lineRule="auto"/>
              <w:jc w:val="center"/>
              <w:rPr>
                <w:rFonts w:hint="eastAsia" w:hAnsi="宋体"/>
                <w:color w:val="000000"/>
                <w:szCs w:val="21"/>
              </w:rPr>
            </w:pPr>
          </w:p>
        </w:tc>
        <w:tc>
          <w:tcPr>
            <w:tcW w:w="1534" w:type="dxa"/>
            <w:vAlign w:val="center"/>
          </w:tcPr>
          <w:p w14:paraId="71FB7F58">
            <w:pPr>
              <w:spacing w:line="300" w:lineRule="auto"/>
              <w:jc w:val="center"/>
              <w:rPr>
                <w:rFonts w:hAnsi="宋体"/>
                <w:color w:val="000000"/>
                <w:szCs w:val="21"/>
              </w:rPr>
            </w:pPr>
          </w:p>
        </w:tc>
        <w:tc>
          <w:tcPr>
            <w:tcW w:w="1622" w:type="dxa"/>
            <w:vAlign w:val="center"/>
          </w:tcPr>
          <w:p w14:paraId="1A9C8C5E">
            <w:pPr>
              <w:spacing w:line="300" w:lineRule="auto"/>
              <w:jc w:val="center"/>
              <w:rPr>
                <w:rFonts w:hAnsi="宋体"/>
                <w:color w:val="000000"/>
                <w:szCs w:val="21"/>
              </w:rPr>
            </w:pPr>
          </w:p>
        </w:tc>
        <w:tc>
          <w:tcPr>
            <w:tcW w:w="1753" w:type="dxa"/>
            <w:vAlign w:val="center"/>
          </w:tcPr>
          <w:p w14:paraId="2CC04271">
            <w:pPr>
              <w:spacing w:line="300" w:lineRule="auto"/>
              <w:jc w:val="center"/>
              <w:rPr>
                <w:rFonts w:hAnsi="宋体"/>
                <w:color w:val="000000"/>
                <w:szCs w:val="21"/>
              </w:rPr>
            </w:pPr>
          </w:p>
        </w:tc>
        <w:tc>
          <w:tcPr>
            <w:tcW w:w="1380" w:type="dxa"/>
            <w:vAlign w:val="center"/>
          </w:tcPr>
          <w:p w14:paraId="08249F32">
            <w:pPr>
              <w:spacing w:line="300" w:lineRule="auto"/>
              <w:jc w:val="center"/>
              <w:rPr>
                <w:rFonts w:hAnsi="宋体"/>
                <w:color w:val="000000"/>
                <w:szCs w:val="21"/>
              </w:rPr>
            </w:pPr>
          </w:p>
        </w:tc>
      </w:tr>
      <w:tr w14:paraId="6426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613A24BA">
            <w:pPr>
              <w:spacing w:line="300" w:lineRule="auto"/>
              <w:jc w:val="center"/>
              <w:rPr>
                <w:rFonts w:hint="eastAsia" w:hAnsi="宋体"/>
                <w:color w:val="000000"/>
                <w:szCs w:val="21"/>
              </w:rPr>
            </w:pPr>
          </w:p>
        </w:tc>
        <w:tc>
          <w:tcPr>
            <w:tcW w:w="1534" w:type="dxa"/>
            <w:vAlign w:val="center"/>
          </w:tcPr>
          <w:p w14:paraId="75A8F109">
            <w:pPr>
              <w:spacing w:line="300" w:lineRule="auto"/>
              <w:jc w:val="center"/>
              <w:rPr>
                <w:rFonts w:hAnsi="宋体"/>
                <w:color w:val="000000"/>
                <w:szCs w:val="21"/>
              </w:rPr>
            </w:pPr>
          </w:p>
        </w:tc>
        <w:tc>
          <w:tcPr>
            <w:tcW w:w="1622" w:type="dxa"/>
            <w:vAlign w:val="center"/>
          </w:tcPr>
          <w:p w14:paraId="480F4116">
            <w:pPr>
              <w:spacing w:line="300" w:lineRule="auto"/>
              <w:jc w:val="center"/>
              <w:rPr>
                <w:rFonts w:hAnsi="宋体"/>
                <w:color w:val="000000"/>
                <w:szCs w:val="21"/>
              </w:rPr>
            </w:pPr>
          </w:p>
        </w:tc>
        <w:tc>
          <w:tcPr>
            <w:tcW w:w="1753" w:type="dxa"/>
            <w:vAlign w:val="center"/>
          </w:tcPr>
          <w:p w14:paraId="2FE4B939">
            <w:pPr>
              <w:spacing w:line="300" w:lineRule="auto"/>
              <w:jc w:val="center"/>
              <w:rPr>
                <w:rFonts w:hAnsi="宋体"/>
                <w:color w:val="000000"/>
                <w:szCs w:val="21"/>
              </w:rPr>
            </w:pPr>
          </w:p>
        </w:tc>
        <w:tc>
          <w:tcPr>
            <w:tcW w:w="1380" w:type="dxa"/>
            <w:vAlign w:val="center"/>
          </w:tcPr>
          <w:p w14:paraId="02FCF4FA">
            <w:pPr>
              <w:spacing w:line="300" w:lineRule="auto"/>
              <w:jc w:val="center"/>
              <w:rPr>
                <w:rFonts w:hint="default" w:hAnsi="宋体" w:eastAsia="宋体"/>
                <w:color w:val="000000"/>
                <w:szCs w:val="21"/>
                <w:lang w:val="en-US" w:eastAsia="zh-CN"/>
              </w:rPr>
            </w:pPr>
            <w:r>
              <w:rPr>
                <w:rFonts w:hint="eastAsia" w:hAnsi="宋体"/>
                <w:color w:val="000000"/>
                <w:szCs w:val="21"/>
                <w:lang w:val="en-US" w:eastAsia="zh-CN"/>
              </w:rPr>
              <w:t>扣除免租期租金  元</w:t>
            </w:r>
          </w:p>
        </w:tc>
      </w:tr>
      <w:tr w14:paraId="6B60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4690C2FC">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合计</w:t>
            </w:r>
          </w:p>
        </w:tc>
        <w:tc>
          <w:tcPr>
            <w:tcW w:w="1534" w:type="dxa"/>
            <w:vAlign w:val="center"/>
          </w:tcPr>
          <w:p w14:paraId="652EF69E">
            <w:pPr>
              <w:spacing w:line="300" w:lineRule="auto"/>
              <w:jc w:val="center"/>
              <w:rPr>
                <w:rFonts w:hAnsi="宋体"/>
                <w:color w:val="000000"/>
                <w:szCs w:val="21"/>
              </w:rPr>
            </w:pPr>
          </w:p>
        </w:tc>
        <w:tc>
          <w:tcPr>
            <w:tcW w:w="1622" w:type="dxa"/>
            <w:vAlign w:val="center"/>
          </w:tcPr>
          <w:p w14:paraId="7A387C00">
            <w:pPr>
              <w:spacing w:line="300" w:lineRule="auto"/>
              <w:jc w:val="center"/>
              <w:rPr>
                <w:rFonts w:hAnsi="宋体"/>
                <w:color w:val="000000"/>
                <w:szCs w:val="21"/>
              </w:rPr>
            </w:pPr>
          </w:p>
        </w:tc>
        <w:tc>
          <w:tcPr>
            <w:tcW w:w="1753" w:type="dxa"/>
            <w:vAlign w:val="center"/>
          </w:tcPr>
          <w:p w14:paraId="4E993C23">
            <w:pPr>
              <w:spacing w:line="300" w:lineRule="auto"/>
              <w:jc w:val="center"/>
              <w:rPr>
                <w:rFonts w:hAnsi="宋体"/>
                <w:color w:val="000000"/>
                <w:szCs w:val="21"/>
              </w:rPr>
            </w:pPr>
          </w:p>
        </w:tc>
        <w:tc>
          <w:tcPr>
            <w:tcW w:w="1380" w:type="dxa"/>
            <w:vAlign w:val="center"/>
          </w:tcPr>
          <w:p w14:paraId="01773B3C">
            <w:pPr>
              <w:spacing w:line="300" w:lineRule="auto"/>
              <w:jc w:val="center"/>
              <w:rPr>
                <w:rFonts w:hint="eastAsia" w:hAnsi="宋体"/>
                <w:color w:val="000000"/>
                <w:szCs w:val="21"/>
                <w:lang w:val="en-US" w:eastAsia="zh-CN"/>
              </w:rPr>
            </w:pPr>
          </w:p>
        </w:tc>
      </w:tr>
    </w:tbl>
    <w:p w14:paraId="1B7F5C00">
      <w:pPr>
        <w:adjustRightInd w:val="0"/>
        <w:snapToGrid w:val="0"/>
        <w:spacing w:line="360" w:lineRule="auto"/>
        <w:ind w:firstLine="420" w:firstLineChars="200"/>
        <w:rPr>
          <w:rFonts w:ascii="宋体" w:hAnsi="宋体" w:cs="宋体"/>
          <w:szCs w:val="21"/>
        </w:rPr>
      </w:pPr>
    </w:p>
    <w:p w14:paraId="37B51E40">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第八条</w:t>
      </w:r>
      <w:r>
        <w:rPr>
          <w:rFonts w:ascii="宋体" w:hAnsi="宋体" w:cs="宋体"/>
          <w:b/>
          <w:bCs/>
          <w:szCs w:val="21"/>
        </w:rPr>
        <w:t xml:space="preserve">  </w:t>
      </w:r>
      <w:r>
        <w:rPr>
          <w:rFonts w:hint="eastAsia" w:ascii="宋体" w:hAnsi="宋体" w:cs="宋体"/>
          <w:b/>
          <w:bCs/>
          <w:szCs w:val="21"/>
        </w:rPr>
        <w:t>房屋的交接</w:t>
      </w:r>
    </w:p>
    <w:p w14:paraId="2A65CBC8">
      <w:pPr>
        <w:adjustRightInd w:val="0"/>
        <w:snapToGrid w:val="0"/>
        <w:spacing w:line="360" w:lineRule="auto"/>
        <w:ind w:firstLine="420" w:firstLineChars="200"/>
        <w:rPr>
          <w:rFonts w:ascii="宋体" w:hAnsi="宋体" w:cs="宋体"/>
          <w:szCs w:val="21"/>
        </w:rPr>
      </w:pPr>
      <w:r>
        <w:rPr>
          <w:rFonts w:ascii="宋体" w:hAnsi="宋体" w:cs="宋体"/>
          <w:szCs w:val="21"/>
        </w:rPr>
        <w:t>1、在乙方已经按照本合同约定交付履约保证金和装修保证金</w:t>
      </w:r>
      <w:r>
        <w:rPr>
          <w:rFonts w:hint="eastAsia" w:ascii="宋体" w:hAnsi="宋体" w:cs="宋体"/>
          <w:szCs w:val="21"/>
          <w:lang w:eastAsia="zh-CN"/>
        </w:rPr>
        <w:t>（</w:t>
      </w:r>
      <w:r>
        <w:rPr>
          <w:rFonts w:hint="eastAsia" w:ascii="宋体" w:hAnsi="宋体" w:cs="宋体"/>
          <w:szCs w:val="21"/>
          <w:lang w:val="en-US" w:eastAsia="zh-CN"/>
        </w:rPr>
        <w:t>若有</w:t>
      </w:r>
      <w:r>
        <w:rPr>
          <w:rFonts w:hint="eastAsia" w:ascii="宋体" w:hAnsi="宋体" w:cs="宋体"/>
          <w:szCs w:val="21"/>
          <w:lang w:eastAsia="zh-CN"/>
        </w:rPr>
        <w:t>）</w:t>
      </w:r>
      <w:r>
        <w:rPr>
          <w:rFonts w:ascii="宋体" w:hAnsi="宋体" w:cs="宋体"/>
          <w:szCs w:val="21"/>
        </w:rPr>
        <w:t>、第一期租金的前提下，房屋及房屋的硬件、设施、设备以现状进行交付。乙方同意按《租赁房屋交付通知书》内通知的交付日期（“交付日”）进行房屋交接，双方签署《租赁房屋交接确认书》，若乙方未按本条约定进行房屋交接的，并不影响租金按</w:t>
      </w:r>
      <w:r>
        <w:rPr>
          <w:rFonts w:hint="eastAsia" w:ascii="宋体" w:hAnsi="宋体" w:cs="宋体"/>
          <w:szCs w:val="21"/>
        </w:rPr>
        <w:t>合同约定的租赁时间执行</w:t>
      </w:r>
      <w:r>
        <w:rPr>
          <w:rFonts w:ascii="宋体" w:hAnsi="宋体" w:cs="宋体"/>
          <w:szCs w:val="21"/>
        </w:rPr>
        <w:t>。</w:t>
      </w:r>
    </w:p>
    <w:p w14:paraId="42EA3B93">
      <w:pPr>
        <w:adjustRightInd w:val="0"/>
        <w:snapToGrid w:val="0"/>
        <w:spacing w:line="360" w:lineRule="auto"/>
        <w:ind w:firstLine="420" w:firstLineChars="200"/>
        <w:rPr>
          <w:rFonts w:ascii="宋体" w:hAnsi="宋体" w:cs="宋体"/>
          <w:szCs w:val="21"/>
        </w:rPr>
      </w:pPr>
      <w:r>
        <w:rPr>
          <w:rFonts w:ascii="宋体" w:hAnsi="宋体" w:cs="宋体"/>
          <w:szCs w:val="21"/>
        </w:rPr>
        <w:t>2、乙方未按照《租赁房屋交付通知书》内通知的交付日期办理房屋交接手续且超过15日的，甲方有权要求乙方承担当期一个月租金的违约金。</w:t>
      </w:r>
    </w:p>
    <w:p w14:paraId="537EC968">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第九条</w:t>
      </w:r>
      <w:r>
        <w:rPr>
          <w:rFonts w:ascii="宋体" w:hAnsi="宋体" w:cs="宋体"/>
          <w:b/>
          <w:bCs/>
          <w:szCs w:val="21"/>
        </w:rPr>
        <w:t xml:space="preserve">  </w:t>
      </w:r>
      <w:r>
        <w:rPr>
          <w:rFonts w:hint="eastAsia" w:ascii="宋体" w:hAnsi="宋体" w:cs="宋体"/>
          <w:b/>
          <w:bCs/>
          <w:szCs w:val="21"/>
        </w:rPr>
        <w:t>甲方的权利和义务</w:t>
      </w:r>
    </w:p>
    <w:p w14:paraId="52A2B206">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、甲方应保证出租房屋的结构和质量安全。</w:t>
      </w:r>
    </w:p>
    <w:p w14:paraId="643703F6">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、甲方保证出租房屋产权无争议。</w:t>
      </w:r>
    </w:p>
    <w:p w14:paraId="4552DD66">
      <w:pPr>
        <w:adjustRightInd w:val="0"/>
        <w:snapToGrid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、租赁期内，甲方有权因对建筑物的维修、保养、环卫、防盗、防灾、救护或其他管理上的或应维修相邻承租户的需要而进入乙方所承租的房屋，乙方不得因此向甲方提出索赔。</w:t>
      </w:r>
    </w:p>
    <w:p w14:paraId="41DF6031">
      <w:pPr>
        <w:pStyle w:val="4"/>
        <w:adjustRightInd w:val="0"/>
        <w:snapToGrid w:val="0"/>
        <w:spacing w:line="360" w:lineRule="auto"/>
        <w:ind w:firstLine="420"/>
        <w:outlineLvl w:val="0"/>
        <w:rPr>
          <w:rFonts w:ascii="宋体" w:hAnsi="宋体" w:cs="宋体"/>
          <w:sz w:val="21"/>
          <w:szCs w:val="21"/>
        </w:rPr>
      </w:pPr>
      <w:r>
        <w:rPr>
          <w:rFonts w:ascii="宋体" w:hAnsi="宋体" w:cs="宋体"/>
          <w:sz w:val="21"/>
          <w:szCs w:val="21"/>
        </w:rPr>
        <w:t>4</w:t>
      </w:r>
      <w:r>
        <w:rPr>
          <w:rFonts w:hint="eastAsia" w:ascii="宋体" w:hAnsi="宋体" w:cs="宋体"/>
          <w:sz w:val="21"/>
          <w:szCs w:val="21"/>
        </w:rPr>
        <w:t>、甲方有权自行或委托本项目的物业公司定期对租赁房屋及租赁范围进行全面安全检查，对检查发现的安全隐患，向乙方发出《物业消防安全检查整改通知单》等，责令乙方限期整改，如乙方未在限期内整改完毕的，甲方有权对乙方经营场所进行断水、断电，直至乙方整改完毕，或由甲方委托选择第三方单位对其隐患内容进行整改，相关整改费用从乙方履约保证金内直接扣除。</w:t>
      </w:r>
    </w:p>
    <w:p w14:paraId="6A845B67">
      <w:pPr>
        <w:adjustRightInd w:val="0"/>
        <w:snapToGrid w:val="0"/>
        <w:spacing w:line="360" w:lineRule="auto"/>
        <w:ind w:firstLine="420" w:firstLineChars="200"/>
        <w:outlineLvl w:val="0"/>
        <w:rPr>
          <w:rFonts w:ascii="宋体" w:hAnsi="宋体" w:cs="宋体"/>
          <w:szCs w:val="21"/>
        </w:rPr>
      </w:pPr>
      <w:r>
        <w:rPr>
          <w:rFonts w:ascii="宋体" w:hAnsi="宋体" w:cs="宋体"/>
          <w:color w:val="000000"/>
          <w:szCs w:val="21"/>
        </w:rPr>
        <w:t>5、本合同履行期间，如因地铁集团内部业务调整，甲方有权将本合同的权利义务一并转移给地铁集团内其他分子公司，乙方无条件同意甲方变更合同主体。甲方根据实际情况，需向乙方</w:t>
      </w:r>
      <w:r>
        <w:rPr>
          <w:rFonts w:hint="eastAsia" w:ascii="宋体" w:hAnsi="宋体" w:cs="宋体"/>
          <w:color w:val="000000"/>
          <w:szCs w:val="21"/>
        </w:rPr>
        <w:t>送达变更通知</w:t>
      </w:r>
      <w:r>
        <w:rPr>
          <w:rFonts w:ascii="宋体" w:hAnsi="宋体" w:cs="宋体"/>
          <w:color w:val="000000"/>
          <w:szCs w:val="21"/>
        </w:rPr>
        <w:t>，乙方需在收到该</w:t>
      </w:r>
      <w:r>
        <w:rPr>
          <w:rFonts w:hint="eastAsia" w:ascii="宋体" w:hAnsi="宋体" w:cs="宋体"/>
          <w:color w:val="000000"/>
          <w:szCs w:val="21"/>
        </w:rPr>
        <w:t>通知</w:t>
      </w:r>
      <w:r>
        <w:rPr>
          <w:rFonts w:ascii="宋体" w:hAnsi="宋体" w:cs="宋体"/>
          <w:color w:val="000000"/>
          <w:szCs w:val="21"/>
        </w:rPr>
        <w:t>之日起30内无条件配合甲方完成相关变更事宜，包括但不限于重新签订经营管</w:t>
      </w:r>
      <w:r>
        <w:rPr>
          <w:rFonts w:hint="eastAsia" w:ascii="宋体" w:hAnsi="宋体" w:cs="宋体"/>
          <w:color w:val="000000"/>
          <w:szCs w:val="21"/>
        </w:rPr>
        <w:t>理服务协议、补充协议、合同权利义务转让协议等相关协议。</w:t>
      </w:r>
    </w:p>
    <w:p w14:paraId="4A5B0BA7">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第十条</w:t>
      </w:r>
      <w:r>
        <w:rPr>
          <w:rFonts w:ascii="宋体" w:hAnsi="宋体" w:cs="宋体"/>
          <w:b/>
          <w:bCs/>
          <w:sz w:val="21"/>
          <w:szCs w:val="21"/>
        </w:rPr>
        <w:t xml:space="preserve">  </w:t>
      </w:r>
      <w:r>
        <w:rPr>
          <w:rFonts w:hint="eastAsia" w:ascii="宋体" w:hAnsi="宋体" w:cs="宋体"/>
          <w:b/>
          <w:bCs/>
          <w:sz w:val="21"/>
          <w:szCs w:val="21"/>
        </w:rPr>
        <w:t>乙方的权利和义务</w:t>
      </w:r>
    </w:p>
    <w:p w14:paraId="40413F47">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、乙方应按照该处房屋租赁用途的约定，自行办理其在该房屋内营业所需之营业执照等证件，并依法经营。</w:t>
      </w:r>
    </w:p>
    <w:p w14:paraId="7F83E2D1">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、房屋以现状进行移交，乙方租赁房屋及其自行装修部分的全部设施设备的启用、维修、保养、年检、更新、改造均由乙方负责。</w:t>
      </w:r>
      <w:r>
        <w:rPr>
          <w:rFonts w:hint="eastAsia" w:ascii="宋体" w:hAnsi="宋体"/>
          <w:szCs w:val="21"/>
        </w:rPr>
        <w:t>若现状或租赁期内因房屋本身质量原因造成的主体结构漏水、渗水及沉降等现象的，甲方需承担维修工作，</w:t>
      </w:r>
      <w:r>
        <w:rPr>
          <w:rFonts w:hint="eastAsia" w:ascii="宋体" w:hAnsi="宋体" w:cs="宋体"/>
          <w:szCs w:val="21"/>
        </w:rPr>
        <w:t>与此相关的费用由甲</w:t>
      </w:r>
      <w:r>
        <w:rPr>
          <w:rFonts w:hint="eastAsia" w:ascii="宋体" w:hAnsi="宋体"/>
          <w:szCs w:val="21"/>
        </w:rPr>
        <w:t>方</w:t>
      </w:r>
      <w:r>
        <w:rPr>
          <w:rFonts w:hint="eastAsia" w:ascii="宋体" w:hAnsi="宋体" w:cs="宋体"/>
          <w:szCs w:val="21"/>
        </w:rPr>
        <w:t>承担。</w:t>
      </w:r>
      <w:r>
        <w:rPr>
          <w:rFonts w:hint="eastAsia" w:ascii="宋体" w:hAnsi="宋体"/>
          <w:szCs w:val="21"/>
        </w:rPr>
        <w:t>若现状或租赁期内出现因乙方装修、改造等原因造成的房屋漏水、渗水及沉降等现象的，乙方需承担维修工作</w:t>
      </w:r>
      <w:r>
        <w:rPr>
          <w:rFonts w:hint="eastAsia" w:ascii="宋体" w:hAnsi="宋体" w:cs="宋体"/>
          <w:szCs w:val="21"/>
        </w:rPr>
        <w:t>，与此相关的费用也均由乙方承担。</w:t>
      </w:r>
    </w:p>
    <w:p w14:paraId="6B865CD8">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p>
    <w:p w14:paraId="7B9290EB">
      <w:pPr>
        <w:adjustRightInd w:val="0"/>
        <w:snapToGrid w:val="0"/>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及装修由乙方自行负责。</w:t>
      </w:r>
    </w:p>
    <w:p w14:paraId="47EB46F3">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在房屋租赁期间，防火安全、门前三包、综合治理及安全、保卫等工作由乙方负责，乙方应执行当地有关部门规定并承担全部责任和服从甲方或甲方委托的物业公司监督检查。乙方在租赁房屋门前不得堆放商品、杂物等，不得占道经营，不得有影响他人生活和经营的行为。</w:t>
      </w:r>
    </w:p>
    <w:p w14:paraId="44300090">
      <w:pPr>
        <w:adjustRightInd w:val="0"/>
        <w:snapToGrid w:val="0"/>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乙方应做好消防安全的自查、自纠工作，同时配合甲方和物业管理服务单位做好现场的消防安全及相关问题的整改工作。若甲方检查发现问题，乙方收到甲方或物业管理服务单位送达的《物业消防安全检查整改通知单》等，应当按照甲方的要求限期整改，并在整改完毕后</w:t>
      </w:r>
      <w:r>
        <w:rPr>
          <w:rFonts w:ascii="宋体" w:hAnsi="宋体" w:cs="宋体"/>
          <w:szCs w:val="21"/>
        </w:rPr>
        <w:t>3</w:t>
      </w:r>
      <w:r>
        <w:rPr>
          <w:rFonts w:hint="eastAsia" w:ascii="宋体" w:hAnsi="宋体" w:cs="宋体"/>
          <w:szCs w:val="21"/>
        </w:rPr>
        <w:t>个工作日内将整改后现状拍照交至甲方委托的物业公司相关部门备案留底。</w:t>
      </w:r>
    </w:p>
    <w:p w14:paraId="47762161">
      <w:pPr>
        <w:adjustRightInd w:val="0"/>
        <w:snapToGrid w:val="0"/>
        <w:spacing w:line="360" w:lineRule="auto"/>
        <w:ind w:firstLine="420" w:firstLineChars="200"/>
        <w:rPr>
          <w:szCs w:val="21"/>
        </w:rPr>
      </w:pPr>
      <w:r>
        <w:rPr>
          <w:szCs w:val="21"/>
        </w:rPr>
        <w:t>7</w:t>
      </w:r>
      <w:r>
        <w:rPr>
          <w:rFonts w:hint="eastAsia"/>
          <w:szCs w:val="21"/>
        </w:rPr>
        <w:t>、乙方需继续承租该房屋的，则应于租赁期满届前【</w:t>
      </w:r>
      <w:r>
        <w:rPr>
          <w:szCs w:val="21"/>
        </w:rPr>
        <w:t>3</w:t>
      </w:r>
      <w:r>
        <w:rPr>
          <w:rFonts w:hint="eastAsia"/>
          <w:szCs w:val="21"/>
        </w:rPr>
        <w:t>】个月，向甲方提出续租书面要求，经甲方书面同意后，乙方在同等条件下享有续租的权利，如乙方未在租赁期满届前【</w:t>
      </w:r>
      <w:r>
        <w:rPr>
          <w:szCs w:val="21"/>
        </w:rPr>
        <w:t>3</w:t>
      </w:r>
      <w:r>
        <w:rPr>
          <w:rFonts w:hint="eastAsia"/>
          <w:szCs w:val="21"/>
        </w:rPr>
        <w:t>】个月内提出书面续租要求，则丧失优先续租的权利。若该房屋的出租需进行公开挂牌的，则乙方优先承租权的行使应遵守届时挂牌程序和文件的要求。如乙方在租赁期内发生本合同第十三条约定的任一违约情形，则乙方丧失优先承租权利。</w:t>
      </w:r>
    </w:p>
    <w:p w14:paraId="1B91C987">
      <w:pPr>
        <w:adjustRightInd w:val="0"/>
        <w:snapToGrid w:val="0"/>
        <w:spacing w:line="360" w:lineRule="auto"/>
        <w:ind w:firstLine="420" w:firstLineChars="200"/>
        <w:rPr>
          <w:szCs w:val="21"/>
        </w:rPr>
      </w:pPr>
      <w:r>
        <w:rPr>
          <w:szCs w:val="21"/>
        </w:rPr>
        <w:t>8</w:t>
      </w:r>
      <w:r>
        <w:rPr>
          <w:rFonts w:hint="eastAsia"/>
          <w:szCs w:val="21"/>
        </w:rPr>
        <w:t>、</w:t>
      </w:r>
      <w:r>
        <w:rPr>
          <w:rFonts w:hAnsi="宋体"/>
          <w:color w:val="000000"/>
          <w:szCs w:val="21"/>
        </w:rPr>
        <w:t xml:space="preserve"> </w:t>
      </w:r>
      <w:r>
        <w:rPr>
          <w:rFonts w:hint="eastAsia"/>
          <w:color w:val="000000"/>
          <w:szCs w:val="21"/>
        </w:rPr>
        <w:t>在本合同有效期内，乙方不得将租赁房屋全部</w:t>
      </w:r>
      <w:r>
        <w:rPr>
          <w:color w:val="000000"/>
          <w:szCs w:val="21"/>
        </w:rPr>
        <w:t>/</w:t>
      </w:r>
      <w:r>
        <w:rPr>
          <w:rFonts w:hint="eastAsia"/>
          <w:color w:val="000000"/>
          <w:szCs w:val="21"/>
        </w:rPr>
        <w:t>部分以任何形式向第三方转租、转让、转包、转借、交换承租权、抵押或设立其它负担，或与第三方合资、合作经营或由第三方进行承包经营，并且不得以任何方式令其他主体参与租赁商铺的经营及使用。一旦发现上述行为，甲方有权解除合同，乙方应承担合同解除的违约责任</w:t>
      </w:r>
      <w:r>
        <w:rPr>
          <w:rFonts w:hint="eastAsia"/>
          <w:szCs w:val="21"/>
        </w:rPr>
        <w:t>。</w:t>
      </w:r>
    </w:p>
    <w:p w14:paraId="3A7862FE">
      <w:pPr>
        <w:adjustRightInd w:val="0"/>
        <w:snapToGrid w:val="0"/>
        <w:spacing w:line="360" w:lineRule="auto"/>
        <w:ind w:firstLine="420" w:firstLineChars="200"/>
        <w:rPr>
          <w:szCs w:val="21"/>
        </w:rPr>
      </w:pPr>
      <w:r>
        <w:rPr>
          <w:szCs w:val="21"/>
        </w:rPr>
        <w:t xml:space="preserve"> 9</w:t>
      </w:r>
      <w:r>
        <w:rPr>
          <w:rFonts w:hint="eastAsia"/>
          <w:szCs w:val="21"/>
        </w:rPr>
        <w:t>、如乙方以租赁房屋为注册地址新设企业法人或个体工商户（简称“乙方新设企业”），应事先经甲方书面同意。自乙方新设企业成立后</w:t>
      </w:r>
      <w:r>
        <w:rPr>
          <w:szCs w:val="21"/>
        </w:rPr>
        <w:t>15</w:t>
      </w:r>
      <w:r>
        <w:rPr>
          <w:rFonts w:hint="eastAsia"/>
          <w:szCs w:val="21"/>
        </w:rPr>
        <w:t>日内，乙方应将乙方新设企业的营业执照等相关证照复印件（加盖乙方及乙方新设企业之公章）提交甲方。经协商一致，甲方有权要求乙方及乙方新设企业共同签署合同主体变更之《三方协议》。在前述情况下，乙方应对乙方新设企业的履约行为承担连带保证责任。</w:t>
      </w:r>
    </w:p>
    <w:p w14:paraId="79160450">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第十一条</w:t>
      </w:r>
      <w:r>
        <w:rPr>
          <w:rFonts w:ascii="宋体" w:hAnsi="宋体" w:cs="宋体"/>
          <w:b/>
          <w:bCs/>
          <w:szCs w:val="21"/>
        </w:rPr>
        <w:t xml:space="preserve">  </w:t>
      </w:r>
      <w:r>
        <w:rPr>
          <w:rFonts w:hint="eastAsia" w:ascii="宋体" w:hAnsi="宋体" w:cs="宋体"/>
          <w:b/>
          <w:bCs/>
          <w:szCs w:val="21"/>
        </w:rPr>
        <w:t>合同的解除和终止</w:t>
      </w:r>
    </w:p>
    <w:p w14:paraId="24470819">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、甲乙双方协商一致可解除合同。</w:t>
      </w:r>
    </w:p>
    <w:p w14:paraId="66F9985E">
      <w:pPr>
        <w:adjustRightInd w:val="0"/>
        <w:snapToGrid w:val="0"/>
        <w:spacing w:line="360" w:lineRule="auto"/>
        <w:ind w:firstLine="420" w:firstLineChars="200"/>
        <w:rPr>
          <w:rFonts w:ascii="宋体" w:hAnsi="宋体" w:cs="宋体"/>
          <w:color w:val="00000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）非甲方原因或不可抗力的情况下，若乙方要提前终止或解除本合同，在</w:t>
      </w:r>
      <w:r>
        <w:rPr>
          <w:rFonts w:hint="eastAsia" w:ascii="宋体" w:hAnsi="宋体" w:cs="宋体"/>
          <w:color w:val="000000"/>
          <w:szCs w:val="21"/>
        </w:rPr>
        <w:t>足额缴纳租金、物业管理费等应缴费用的前提下，</w:t>
      </w:r>
      <w:r>
        <w:rPr>
          <w:rFonts w:ascii="宋体" w:hAnsi="宋体" w:cs="宋体"/>
          <w:color w:val="000000"/>
          <w:szCs w:val="21"/>
        </w:rPr>
        <w:t>乙方</w:t>
      </w:r>
      <w:r>
        <w:rPr>
          <w:rFonts w:hint="eastAsia" w:ascii="宋体" w:hAnsi="宋体" w:cs="宋体"/>
          <w:color w:val="000000"/>
          <w:szCs w:val="21"/>
        </w:rPr>
        <w:t>需</w:t>
      </w:r>
      <w:r>
        <w:rPr>
          <w:rFonts w:ascii="宋体" w:hAnsi="宋体" w:cs="宋体"/>
          <w:color w:val="000000"/>
          <w:szCs w:val="21"/>
        </w:rPr>
        <w:t>支付当期租金标准2个月的租金</w:t>
      </w:r>
      <w:r>
        <w:rPr>
          <w:rFonts w:hint="eastAsia" w:ascii="宋体" w:hAnsi="宋体" w:cs="宋体"/>
          <w:color w:val="000000"/>
          <w:szCs w:val="21"/>
        </w:rPr>
        <w:t>作为违约金，并提前</w:t>
      </w:r>
      <w:r>
        <w:rPr>
          <w:rFonts w:ascii="宋体" w:hAnsi="宋体" w:cs="宋体"/>
          <w:color w:val="000000"/>
          <w:szCs w:val="21"/>
        </w:rPr>
        <w:t>60日</w:t>
      </w:r>
      <w:r>
        <w:rPr>
          <w:rFonts w:hint="eastAsia" w:ascii="宋体" w:hAnsi="宋体" w:cs="宋体"/>
          <w:color w:val="000000"/>
          <w:szCs w:val="21"/>
        </w:rPr>
        <w:t>向甲方书面申请解除本合同，经</w:t>
      </w:r>
      <w:r>
        <w:rPr>
          <w:rFonts w:hint="eastAsia" w:ascii="宋体" w:hAnsi="宋体" w:cs="宋体"/>
          <w:szCs w:val="21"/>
        </w:rPr>
        <w:t>甲方同意后可与乙方签订解除协议，但甲方给予乙方</w:t>
      </w:r>
      <w:r>
        <w:rPr>
          <w:rFonts w:hint="eastAsia"/>
        </w:rPr>
        <w:t>的免租期（如有）立即取消</w:t>
      </w:r>
      <w:r>
        <w:rPr>
          <w:rFonts w:hint="eastAsia" w:ascii="宋体" w:hAnsi="宋体" w:cs="宋体"/>
          <w:szCs w:val="21"/>
        </w:rPr>
        <w:t>。</w:t>
      </w:r>
      <w:r>
        <w:rPr>
          <w:rFonts w:ascii="宋体" w:hAnsi="宋体" w:cs="宋体"/>
          <w:color w:val="000000"/>
          <w:szCs w:val="21"/>
        </w:rPr>
        <w:t xml:space="preserve"> </w:t>
      </w:r>
      <w:r>
        <w:rPr>
          <w:rFonts w:hint="eastAsia" w:ascii="宋体" w:hAnsi="宋体" w:cs="宋体"/>
          <w:color w:val="000000"/>
          <w:szCs w:val="21"/>
        </w:rPr>
        <w:t>乙方无其他违约行为，乙方无须承担本合同</w:t>
      </w:r>
      <w:r>
        <w:rPr>
          <w:rFonts w:hint="eastAsia" w:ascii="宋体" w:hAnsi="宋体" w:cs="宋体"/>
          <w:szCs w:val="21"/>
        </w:rPr>
        <w:t>第十三条第</w:t>
      </w:r>
      <w:r>
        <w:rPr>
          <w:rFonts w:ascii="宋体" w:hAnsi="宋体" w:cs="宋体"/>
          <w:szCs w:val="21"/>
        </w:rPr>
        <w:t>2款</w:t>
      </w:r>
      <w:r>
        <w:rPr>
          <w:rFonts w:hint="eastAsia" w:ascii="宋体" w:hAnsi="宋体" w:cs="宋体"/>
          <w:color w:val="000000"/>
          <w:szCs w:val="21"/>
        </w:rPr>
        <w:t>项下的违约责任。</w:t>
      </w:r>
    </w:p>
    <w:p w14:paraId="412D978A">
      <w:pPr>
        <w:adjustRightInd w:val="0"/>
        <w:snapToGrid w:val="0"/>
        <w:spacing w:line="360" w:lineRule="auto"/>
        <w:ind w:firstLine="420" w:firstLineChars="200"/>
        <w:rPr>
          <w:rFonts w:ascii="宋体" w:cs="宋体"/>
          <w:szCs w:val="21"/>
        </w:rPr>
      </w:pPr>
      <w:r>
        <w:rPr>
          <w:rFonts w:hint="eastAsia" w:ascii="宋体" w:hAnsi="宋体"/>
          <w:szCs w:val="21"/>
        </w:rPr>
        <w:t>（</w:t>
      </w:r>
      <w:r>
        <w:rPr>
          <w:rFonts w:ascii="宋体" w:hAnsi="宋体"/>
          <w:szCs w:val="21"/>
        </w:rPr>
        <w:t>2</w:t>
      </w:r>
      <w:r>
        <w:rPr>
          <w:rFonts w:hint="eastAsia" w:ascii="宋体" w:hAnsi="宋体"/>
          <w:szCs w:val="21"/>
        </w:rPr>
        <w:t>）若乙方未书面向甲方申请提前退租，乙方提前退租的，则乙方应当按照本合同第十三条第</w:t>
      </w:r>
      <w:r>
        <w:rPr>
          <w:rFonts w:ascii="宋体" w:hAnsi="宋体"/>
          <w:szCs w:val="21"/>
        </w:rPr>
        <w:t>2</w:t>
      </w:r>
      <w:r>
        <w:rPr>
          <w:rFonts w:hint="eastAsia" w:ascii="宋体" w:hAnsi="宋体"/>
          <w:szCs w:val="21"/>
        </w:rPr>
        <w:t>款承担违约责任。</w:t>
      </w:r>
    </w:p>
    <w:p w14:paraId="644F4665">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、发生下列情形之一的，本合同自行终止，双方互不承担责任：</w:t>
      </w:r>
    </w:p>
    <w:p w14:paraId="1291072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）租赁期限届满，本合同即行终止；</w:t>
      </w:r>
    </w:p>
    <w:p w14:paraId="2A3735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）该房屋及所属土地因社会公共利益或城市建设需要被政府列入房屋征收范围或者改造、拆迁及搬迁行为等非甲方原因导致本合同无法继续履行的；</w:t>
      </w:r>
    </w:p>
    <w:p w14:paraId="07BF24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）该房屋因遭受毁损、灭失致使本合同无法履行的；</w:t>
      </w:r>
    </w:p>
    <w:p w14:paraId="1AB0D60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）因政府行为或法律法规、政策不允许甲方进行类似出租等原因，造成该房屋无法按合同约定使用的；</w:t>
      </w:r>
    </w:p>
    <w:p w14:paraId="5780EC96">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）遇有不可抗力发生而使本合同之履行目的无法实现的；</w:t>
      </w:r>
    </w:p>
    <w:p w14:paraId="246BB860">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因以上事项合同自行终止，甲方无需承担任何违约责任，同时无需对乙方作出任何补偿。</w:t>
      </w:r>
      <w:r>
        <w:rPr>
          <w:rFonts w:hint="eastAsia" w:ascii="宋体" w:hAnsi="宋体"/>
          <w:szCs w:val="21"/>
        </w:rPr>
        <w:t>由甲方投入的装修、设施设备及房屋主体补偿归甲方所有，由乙方投入的装修、设施设备等补偿归乙方所有。</w:t>
      </w:r>
      <w:r>
        <w:rPr>
          <w:rFonts w:hint="eastAsia" w:ascii="宋体" w:hAnsi="宋体" w:cs="宋体"/>
          <w:szCs w:val="21"/>
        </w:rPr>
        <w:t>乙方必须在收到甲方书面通知之日起两个月内或根据实际情况所限时间内腾空完毕，租金以腾空当天按实结算，多退（无息）少补。</w:t>
      </w:r>
    </w:p>
    <w:p w14:paraId="7350CBD4">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、其他本合同约定或法律法规规定可以变更或解除本合同的情形。</w:t>
      </w:r>
    </w:p>
    <w:p w14:paraId="57759BED">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第十二条</w:t>
      </w:r>
      <w:r>
        <w:rPr>
          <w:rFonts w:ascii="宋体" w:hAnsi="宋体" w:cs="宋体"/>
          <w:b/>
          <w:bCs/>
          <w:szCs w:val="21"/>
        </w:rPr>
        <w:t xml:space="preserve">  </w:t>
      </w:r>
      <w:r>
        <w:rPr>
          <w:rFonts w:hint="eastAsia" w:ascii="宋体" w:hAnsi="宋体" w:cs="宋体"/>
          <w:b/>
          <w:bCs/>
          <w:szCs w:val="21"/>
        </w:rPr>
        <w:t>甲方的违约责任</w:t>
      </w:r>
    </w:p>
    <w:p w14:paraId="4784ADCA">
      <w:pPr>
        <w:numPr>
          <w:ilvl w:val="12"/>
          <w:numId w:val="0"/>
        </w:numPr>
        <w:adjustRightInd w:val="0"/>
        <w:snapToGrid w:val="0"/>
        <w:spacing w:line="360" w:lineRule="auto"/>
        <w:ind w:firstLine="420" w:firstLineChars="200"/>
        <w:rPr>
          <w:rFonts w:ascii="宋体" w:cs="宋体"/>
          <w:szCs w:val="21"/>
        </w:rPr>
      </w:pPr>
      <w:r>
        <w:rPr>
          <w:rFonts w:hint="eastAsia" w:ascii="宋体" w:hAnsi="宋体" w:cs="宋体"/>
          <w:szCs w:val="21"/>
        </w:rPr>
        <w:t>甲方无正当理由擅自提前收回房屋的</w:t>
      </w:r>
      <w:r>
        <w:rPr>
          <w:rFonts w:ascii="宋体" w:hAnsi="宋体" w:cs="宋体"/>
          <w:szCs w:val="21"/>
        </w:rPr>
        <w:t>,</w:t>
      </w:r>
      <w:r>
        <w:rPr>
          <w:rFonts w:hint="eastAsia" w:ascii="宋体" w:hAnsi="宋体" w:cs="宋体"/>
          <w:szCs w:val="21"/>
        </w:rPr>
        <w:t>乙方有权解除合同，造成乙方损失的，甲方应赔偿损失。</w:t>
      </w:r>
    </w:p>
    <w:p w14:paraId="673C4C29">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第十三条</w:t>
      </w:r>
      <w:r>
        <w:rPr>
          <w:rFonts w:ascii="宋体" w:hAnsi="宋体" w:cs="宋体"/>
          <w:b/>
          <w:bCs/>
          <w:szCs w:val="21"/>
        </w:rPr>
        <w:t xml:space="preserve">  </w:t>
      </w:r>
      <w:r>
        <w:rPr>
          <w:rFonts w:hint="eastAsia" w:ascii="宋体" w:hAnsi="宋体" w:cs="宋体"/>
          <w:b/>
          <w:bCs/>
          <w:szCs w:val="21"/>
        </w:rPr>
        <w:t>乙方的违约责任</w:t>
      </w:r>
    </w:p>
    <w:p w14:paraId="3931DE65">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、乙方未按照本合同约定按时足额缴纳租金、履约保证金、装修保证金、水电费等各项费用的，每逾期一天，需按所欠金额总额的万分之五向甲方支付违约金。</w:t>
      </w:r>
    </w:p>
    <w:p w14:paraId="6E566744">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、乙方有下列行为之一的，甲方有权解除本合同、没收乙方履约保证金且乙方已支付的全部剩余租金不予退还。甲方给予乙方的免租期（如有）立即取消，同时乙方应承担相当于当年</w:t>
      </w:r>
      <w:r>
        <w:rPr>
          <w:rFonts w:ascii="宋体" w:hAnsi="宋体" w:cs="宋体"/>
          <w:szCs w:val="21"/>
        </w:rPr>
        <w:t>2个月</w:t>
      </w:r>
      <w:r>
        <w:rPr>
          <w:rFonts w:hint="eastAsia" w:ascii="宋体" w:hAnsi="宋体" w:cs="宋体"/>
          <w:szCs w:val="21"/>
        </w:rPr>
        <w:t>租金的违约金，乙方应于本合同解除之日支付，若违约金不足以赔偿给甲方的损失的，就超过部分甲方仍可向乙方主张</w:t>
      </w:r>
      <w:r>
        <w:rPr>
          <w:rFonts w:ascii="宋体" w:hAnsi="宋体" w:cs="宋体"/>
          <w:szCs w:val="21"/>
        </w:rPr>
        <w:t>:</w:t>
      </w:r>
    </w:p>
    <w:p w14:paraId="3062EE5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）未经相关职能部门批准擅自改变规划用途或约定用途，或利用该房屋进行违法违章活动的；</w:t>
      </w:r>
    </w:p>
    <w:p w14:paraId="75F57B6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）未经甲方书面同意，擅自拆改变动房屋结构、水电线路及消防管道设施等，或损坏房屋，且经甲方书面通知，在甲方书面通知限定时间内仍未纠正修复的；</w:t>
      </w:r>
    </w:p>
    <w:p w14:paraId="540E8991">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）未经甲方书面报批、审核或备案同意，擅自调整租赁范围内原报批通过的装修审批方案内容，实施维修、改造、装修，或未按向甲方报批、审核或备案后方案进行维修、改造、装修实施的；</w:t>
      </w:r>
    </w:p>
    <w:p w14:paraId="6211DEC4">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）未经甲方事先书面同意擅自将租赁房屋抵押、转租、转让、分租、出借该房屋或其任何权益予任何第三人；</w:t>
      </w:r>
    </w:p>
    <w:p w14:paraId="652192C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）未按约足额支付任一期租金、水电费、履约保证金、装修保证金等相关费用超过一个月，或拖缴累计超过</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5364387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）乙方收到甲方送达同一个问题的《物业消防安全检查整改通知单》等文件累计</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次），或未按甲方要求限期整改完毕</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035ADE66">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乙方面临财务危机或将面临清算或破产或营业执照被吊销，或有合理证据表明乙方陷入经营危机，或乙方在该房屋内停业或表示其将停业；或乙方在该房屋内的任何资产遭查封或扣押，或乙方因在该房屋内的行为受到行政处罚的；</w:t>
      </w:r>
    </w:p>
    <w:p w14:paraId="6D5A533E">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8）未提前向甲方申请撤租，乙方擅自退租的；</w:t>
      </w:r>
    </w:p>
    <w:p w14:paraId="2322BC37">
      <w:pPr>
        <w:adjustRightInd w:val="0"/>
        <w:snapToGrid w:val="0"/>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color w:val="000000"/>
          <w:szCs w:val="21"/>
        </w:rPr>
        <w:t>甲方</w:t>
      </w:r>
      <w:r>
        <w:rPr>
          <w:rFonts w:ascii="宋体" w:hAnsi="宋体" w:cs="宋体"/>
          <w:color w:val="000000"/>
          <w:szCs w:val="21"/>
        </w:rPr>
        <w:t>因地铁集团内部业务调整，</w:t>
      </w:r>
      <w:r>
        <w:rPr>
          <w:rFonts w:hint="eastAsia" w:ascii="宋体" w:hAnsi="宋体" w:cs="宋体"/>
          <w:color w:val="000000"/>
          <w:szCs w:val="21"/>
        </w:rPr>
        <w:t>需</w:t>
      </w:r>
      <w:r>
        <w:rPr>
          <w:rFonts w:ascii="宋体" w:hAnsi="宋体" w:cs="宋体"/>
          <w:color w:val="000000"/>
          <w:szCs w:val="21"/>
        </w:rPr>
        <w:t>将本合同的权利义务一并转移给地铁集团内其他分子公司，乙方在收到</w:t>
      </w:r>
      <w:r>
        <w:rPr>
          <w:rFonts w:hint="eastAsia" w:ascii="宋体" w:hAnsi="宋体" w:cs="宋体"/>
          <w:color w:val="000000"/>
          <w:szCs w:val="21"/>
        </w:rPr>
        <w:t>甲方变更通知</w:t>
      </w:r>
      <w:r>
        <w:rPr>
          <w:rFonts w:ascii="宋体" w:hAnsi="宋体" w:cs="宋体"/>
          <w:color w:val="000000"/>
          <w:szCs w:val="21"/>
        </w:rPr>
        <w:t>之日起30内</w:t>
      </w:r>
      <w:r>
        <w:rPr>
          <w:rFonts w:hint="eastAsia" w:ascii="宋体" w:hAnsi="宋体" w:cs="宋体"/>
          <w:color w:val="000000"/>
          <w:szCs w:val="21"/>
        </w:rPr>
        <w:t>拒不</w:t>
      </w:r>
      <w:r>
        <w:rPr>
          <w:rFonts w:ascii="宋体" w:hAnsi="宋体" w:cs="宋体"/>
          <w:color w:val="000000"/>
          <w:szCs w:val="21"/>
        </w:rPr>
        <w:t>配合甲方完成相关变更事宜</w:t>
      </w:r>
      <w:r>
        <w:rPr>
          <w:rFonts w:hint="eastAsia" w:ascii="宋体" w:hAnsi="宋体" w:cs="宋体"/>
          <w:color w:val="000000"/>
          <w:szCs w:val="21"/>
        </w:rPr>
        <w:t>的（</w:t>
      </w:r>
      <w:r>
        <w:rPr>
          <w:rFonts w:ascii="宋体" w:hAnsi="宋体" w:cs="宋体"/>
          <w:color w:val="000000"/>
          <w:szCs w:val="21"/>
        </w:rPr>
        <w:t>包括但不限于重新签订经营管</w:t>
      </w:r>
      <w:r>
        <w:rPr>
          <w:rFonts w:hint="eastAsia" w:ascii="宋体" w:hAnsi="宋体" w:cs="宋体"/>
          <w:color w:val="000000"/>
          <w:szCs w:val="21"/>
        </w:rPr>
        <w:t>理服务协议、补充协议、合同权利义务转让协议等相关协议）；</w:t>
      </w:r>
    </w:p>
    <w:p w14:paraId="47B937F5">
      <w:pPr>
        <w:adjustRightInd w:val="0"/>
        <w:snapToGrid w:val="0"/>
        <w:spacing w:line="360" w:lineRule="auto"/>
        <w:ind w:firstLine="420" w:firstLineChars="200"/>
        <w:rPr>
          <w:rFonts w:ascii="宋体" w:cs="宋体"/>
          <w:szCs w:val="21"/>
        </w:rPr>
      </w:pPr>
      <w:r>
        <w:rPr>
          <w:rFonts w:hint="eastAsia" w:ascii="宋体" w:hAnsi="宋体" w:cs="宋体"/>
          <w:szCs w:val="21"/>
        </w:rPr>
        <w:t>（10</w:t>
      </w:r>
      <w:r>
        <w:rPr>
          <w:rFonts w:ascii="宋体" w:hAnsi="宋体" w:cs="宋体"/>
          <w:szCs w:val="21"/>
        </w:rPr>
        <w:t>）其他经甲方书面通知仍未按要求限期改正的情形；</w:t>
      </w:r>
    </w:p>
    <w:p w14:paraId="6FEC6A6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1</w:t>
      </w:r>
      <w:r>
        <w:rPr>
          <w:rFonts w:ascii="宋体" w:hAnsi="宋体" w:cs="宋体"/>
          <w:szCs w:val="21"/>
        </w:rPr>
        <w:t>）其他本合同约定视为乙方严重违约情形的。</w:t>
      </w:r>
    </w:p>
    <w:p w14:paraId="4CC897F7">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鉴于租金、物业管理服务费、电费、水费等应付款项均为房屋租赁、管理及物业运行之所需，故乙方在逾期未缴纳上述任何项款项时，甲方均有权断电、断水等，直到乙方付清全部租金及相关费用为止，由此而可能导致乙方的一切经济损失均由乙方自行承担。</w:t>
      </w:r>
    </w:p>
    <w:p w14:paraId="7F211F75">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、若甲方通过法律途径追究乙方法律责任的，因此产生的诉讼费、仲裁费、保全费、办理财产保全保函费、鉴定费、公证费、律师费、差旅费等费用均由乙方承担。</w:t>
      </w:r>
    </w:p>
    <w:p w14:paraId="3F635A63">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第十四条</w:t>
      </w:r>
      <w:r>
        <w:rPr>
          <w:rFonts w:ascii="宋体" w:hAnsi="宋体" w:cs="宋体"/>
          <w:b/>
          <w:bCs/>
          <w:szCs w:val="21"/>
        </w:rPr>
        <w:t xml:space="preserve">  </w:t>
      </w:r>
      <w:r>
        <w:rPr>
          <w:rFonts w:hint="eastAsia" w:ascii="宋体" w:hAnsi="宋体" w:cs="宋体"/>
          <w:b/>
          <w:bCs/>
          <w:szCs w:val="21"/>
        </w:rPr>
        <w:t>租赁房屋的返还及状态</w:t>
      </w:r>
    </w:p>
    <w:p w14:paraId="41C2EB78">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、本合同租期届满，乙方的腾退交还房屋期限为：租赁期满之日起</w:t>
      </w:r>
      <w:r>
        <w:rPr>
          <w:rFonts w:ascii="宋体" w:hAnsi="宋体" w:cs="宋体"/>
          <w:szCs w:val="21"/>
        </w:rPr>
        <w:t>15</w:t>
      </w:r>
      <w:r>
        <w:rPr>
          <w:rFonts w:hint="eastAsia" w:ascii="宋体" w:hAnsi="宋体" w:cs="宋体"/>
          <w:szCs w:val="21"/>
        </w:rPr>
        <w:t>日内；非乙方原因导致本合同提前解除的，乙方的腾退交还房屋期限为：本合同提前解除</w:t>
      </w:r>
      <w:r>
        <w:rPr>
          <w:rFonts w:hint="eastAsia" w:ascii="宋体" w:hAnsi="宋体"/>
          <w:szCs w:val="21"/>
        </w:rPr>
        <w:t>在收到甲方书面通知之日起两个月内腾空完毕；租金以腾空当天按实结算，多退（无息）少补。</w:t>
      </w:r>
      <w:r>
        <w:rPr>
          <w:rFonts w:hint="eastAsia" w:ascii="宋体" w:hAnsi="宋体" w:cs="宋体"/>
          <w:szCs w:val="21"/>
        </w:rPr>
        <w:t>因乙方原因导致本合同提前解除的，乙方的腾退交还房屋期限为：合同提前解除之当日。</w:t>
      </w:r>
    </w:p>
    <w:p w14:paraId="437DC058">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在乙方的腾退交还房屋期限内，乙方应与甲方结清所有应付的款项，提供甲方认可的完成或办理以该房屋地址作为乙方相关准证（包括但不限于营业执照等）之注册地址的搬离或注销手续的书面证明文件，并将房屋恢复至甲方交付时状态或甲方认可的接受标准。甲方对房屋进行验收结束、收到该房屋所有钥匙、门禁卡等，且双方签署《房屋验收交接单》后视为乙方履行了将房屋返还甲方的义务。</w:t>
      </w:r>
    </w:p>
    <w:p w14:paraId="0F6D534B">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若乙方在腾退交还房屋期限内腾空房屋存在困难，应提前向甲方提出书面申请，经甲方书面同意后，乙方应当在甲方给予的腾空宽限期内进行腾空，房屋占用费按原租金标准执行；若乙方未按时腾空或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143052A8">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乙方须把租赁房屋连同其所有的（包括该房屋上一任租赁客户所留存的装修工程，如有）附属设施、装置、附加物等均须按本合同规定以本合同附件2约定的状态交还甲方，交还时须经甲方认可，并由乙方承担一切的费用。</w:t>
      </w:r>
    </w:p>
    <w:p w14:paraId="414EFA16">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309BBE0D">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、乙方逾期腾退房屋的，乙方同意甲方有权采取下列行为：</w:t>
      </w:r>
    </w:p>
    <w:p w14:paraId="52688009">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2ACD33FA">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）甲方可采取强制手段关闭营业入口、停止供水供电、将乙方可移走物品视为无主物，有权作任意处置。</w:t>
      </w:r>
    </w:p>
    <w:p w14:paraId="157480F3">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由此所产生的所有损失，均由乙方自行承担，无权向甲方主张。甲方有权在没收履约保证金的同时，可将前述费用作为乙方的债务向乙方追偿。</w:t>
      </w:r>
    </w:p>
    <w:p w14:paraId="4C26F01B">
      <w:pPr>
        <w:adjustRightInd w:val="0"/>
        <w:snapToGrid w:val="0"/>
        <w:spacing w:line="360" w:lineRule="auto"/>
        <w:ind w:firstLine="420" w:firstLineChars="200"/>
        <w:outlineLvl w:val="0"/>
        <w:rPr>
          <w:rFonts w:ascii="宋体" w:cs="宋体"/>
          <w:szCs w:val="21"/>
        </w:rPr>
      </w:pPr>
      <w:r>
        <w:rPr>
          <w:rFonts w:ascii="宋体" w:hAnsi="宋体" w:cs="宋体"/>
          <w:szCs w:val="21"/>
        </w:rPr>
        <w:t>5</w:t>
      </w:r>
      <w:r>
        <w:rPr>
          <w:rFonts w:hint="eastAsia" w:ascii="宋体" w:hAnsi="宋体" w:cs="宋体"/>
          <w:szCs w:val="21"/>
        </w:rPr>
        <w:t>、租赁期满或本合同因任何原因解除的，乙方应在腾退交还房屋期限届满前向甲方提供甲方认可的完成或办理以该房屋地址作为乙方相关准证（包括但不限于营业执照、税务登记证）之注册地址的搬离或注销手续的证明文件。否则，甲方有权没收本合同项下的履约保证金。</w:t>
      </w:r>
    </w:p>
    <w:p w14:paraId="3AF53F11">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第十五条</w:t>
      </w:r>
      <w:r>
        <w:rPr>
          <w:rFonts w:ascii="宋体" w:hAnsi="宋体" w:cs="宋体"/>
          <w:b/>
          <w:bCs/>
          <w:szCs w:val="21"/>
        </w:rPr>
        <w:t xml:space="preserve">  </w:t>
      </w:r>
      <w:r>
        <w:rPr>
          <w:rFonts w:hint="eastAsia" w:ascii="宋体" w:hAnsi="宋体" w:cs="宋体"/>
          <w:b/>
          <w:bCs/>
          <w:szCs w:val="21"/>
        </w:rPr>
        <w:t>通知与送达</w:t>
      </w:r>
    </w:p>
    <w:p w14:paraId="594529D3">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）或传真送达。通知的送达日期按下列原则确定：以邮寄方式发送的通知，交邮当日即视为送达；以专人送达发出的通知，交送给专人当日即视为送达。</w:t>
      </w:r>
    </w:p>
    <w:p w14:paraId="3FF3225D">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、给甲方的上述书面通知应按照如下地址发送：</w:t>
      </w:r>
    </w:p>
    <w:p w14:paraId="09D62E72">
      <w:pPr>
        <w:adjustRightInd w:val="0"/>
        <w:snapToGrid w:val="0"/>
        <w:spacing w:line="360" w:lineRule="auto"/>
        <w:ind w:firstLine="420" w:firstLineChars="200"/>
        <w:outlineLvl w:val="0"/>
        <w:rPr>
          <w:rFonts w:ascii="宋体" w:cs="宋体"/>
          <w:szCs w:val="21"/>
        </w:rPr>
      </w:pPr>
      <w:r>
        <w:rPr>
          <w:rFonts w:hint="eastAsia" w:ascii="宋体" w:hAnsi="宋体" w:cs="宋体"/>
          <w:szCs w:val="21"/>
        </w:rPr>
        <w:t>收件人：贾丹</w:t>
      </w:r>
    </w:p>
    <w:p w14:paraId="0837D5D1">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地址：杭州市上城区铁汇发展中心T4楼208室</w:t>
      </w:r>
    </w:p>
    <w:p w14:paraId="415E55AC">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r>
        <w:rPr>
          <w:rFonts w:ascii="宋体" w:hAnsi="宋体" w:cs="宋体"/>
          <w:szCs w:val="21"/>
        </w:rPr>
        <w:t>(0571) 8601 0010</w:t>
      </w:r>
    </w:p>
    <w:p w14:paraId="7172D6F8">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、给乙方的上述书面通知应按照如下地址发送：</w:t>
      </w:r>
    </w:p>
    <w:p w14:paraId="3D9B8F43">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收件人：</w:t>
      </w:r>
      <w:r>
        <w:rPr>
          <w:rFonts w:ascii="宋体" w:hAnsi="宋体" w:cs="宋体"/>
          <w:szCs w:val="21"/>
        </w:rPr>
        <w:t xml:space="preserve">     </w:t>
      </w:r>
    </w:p>
    <w:p w14:paraId="548D2A1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w:t>
      </w:r>
    </w:p>
    <w:p w14:paraId="19AF474A">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p>
    <w:p w14:paraId="33DB0BC5">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、但在该房屋交付日后，乙方同意，甲方有权选择将上述给乙方的书面通知发送至该租赁房屋地址。</w:t>
      </w:r>
    </w:p>
    <w:p w14:paraId="5244FC28">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7417CE95">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第十六条</w:t>
      </w:r>
      <w:r>
        <w:rPr>
          <w:rFonts w:ascii="宋体" w:hAnsi="宋体" w:cs="宋体"/>
          <w:b/>
          <w:bCs/>
          <w:szCs w:val="21"/>
        </w:rPr>
        <w:t xml:space="preserve">  </w:t>
      </w:r>
      <w:r>
        <w:rPr>
          <w:rFonts w:hint="eastAsia" w:ascii="宋体" w:hAnsi="宋体" w:cs="宋体"/>
          <w:b/>
          <w:bCs/>
          <w:szCs w:val="21"/>
        </w:rPr>
        <w:t>合同争议处理方式</w:t>
      </w:r>
    </w:p>
    <w:p w14:paraId="735951BE">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因履行本合同发生的争议，由当事人协商解决，协商不成的依法向房屋所在地人民法院起诉。</w:t>
      </w:r>
    </w:p>
    <w:p w14:paraId="3EF9754A">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第十七条</w:t>
      </w:r>
      <w:r>
        <w:rPr>
          <w:rFonts w:ascii="宋体" w:hAnsi="宋体" w:cs="宋体"/>
          <w:b/>
          <w:bCs/>
          <w:szCs w:val="21"/>
        </w:rPr>
        <w:t xml:space="preserve">  </w:t>
      </w:r>
      <w:r>
        <w:rPr>
          <w:rFonts w:hint="eastAsia" w:ascii="宋体" w:hAnsi="宋体" w:cs="宋体"/>
          <w:b/>
          <w:bCs/>
          <w:szCs w:val="21"/>
        </w:rPr>
        <w:t>其他</w:t>
      </w:r>
    </w:p>
    <w:p w14:paraId="0A4D4F5D">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、本合同未尽事宜，经甲、乙双方协商一致，可订立补充条款。补充条款与本合同具备同等法律效力。</w:t>
      </w:r>
    </w:p>
    <w:p w14:paraId="5B6FD50E">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kern w:val="0"/>
          <w:szCs w:val="21"/>
        </w:rPr>
        <w:t>附件三《</w:t>
      </w:r>
      <w:r>
        <w:rPr>
          <w:rFonts w:hint="eastAsia" w:ascii="宋体" w:hAnsi="宋体" w:cs="宋体"/>
          <w:szCs w:val="21"/>
        </w:rPr>
        <w:t>安全生产管理责任书</w:t>
      </w:r>
      <w:r>
        <w:rPr>
          <w:rFonts w:hint="eastAsia" w:ascii="宋体" w:hAnsi="宋体" w:cs="宋体"/>
          <w:kern w:val="0"/>
          <w:szCs w:val="21"/>
        </w:rPr>
        <w:t>》与本合同具有同等法律效力。</w:t>
      </w:r>
    </w:p>
    <w:p w14:paraId="3B8E9585">
      <w:pPr>
        <w:adjustRightInd w:val="0"/>
        <w:snapToGrid w:val="0"/>
        <w:spacing w:line="360" w:lineRule="auto"/>
        <w:ind w:firstLine="420" w:firstLineChars="200"/>
        <w:rPr>
          <w:rFonts w:ascii="宋体" w:cs="宋体"/>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本合同一式陆份，经甲、乙双方加盖单位公章或合同专用章后生效。甲方执肆份，乙方执贰份，均具有同等法律效力。</w:t>
      </w:r>
    </w:p>
    <w:p w14:paraId="3E12D60B">
      <w:pPr>
        <w:adjustRightInd w:val="0"/>
        <w:snapToGrid w:val="0"/>
        <w:spacing w:line="360" w:lineRule="auto"/>
        <w:ind w:firstLine="420" w:firstLineChars="200"/>
        <w:rPr>
          <w:rFonts w:ascii="宋体" w:hAnsi="宋体" w:cs="宋体"/>
          <w:szCs w:val="21"/>
        </w:rPr>
      </w:pPr>
    </w:p>
    <w:p w14:paraId="2C02C877">
      <w:pPr>
        <w:adjustRightInd w:val="0"/>
        <w:snapToGrid w:val="0"/>
        <w:spacing w:line="360" w:lineRule="auto"/>
        <w:ind w:firstLine="420" w:firstLineChars="200"/>
        <w:rPr>
          <w:rFonts w:ascii="宋体" w:cs="宋体"/>
          <w:szCs w:val="21"/>
        </w:rPr>
      </w:pPr>
    </w:p>
    <w:p w14:paraId="7D809736">
      <w:pPr>
        <w:adjustRightInd w:val="0"/>
        <w:snapToGrid w:val="0"/>
        <w:spacing w:line="360" w:lineRule="auto"/>
        <w:rPr>
          <w:rFonts w:ascii="宋体" w:cs="宋体"/>
          <w:szCs w:val="21"/>
        </w:rPr>
      </w:pPr>
      <w:r>
        <w:rPr>
          <w:rFonts w:hint="eastAsia" w:ascii="宋体" w:hAnsi="宋体" w:cs="宋体"/>
          <w:szCs w:val="21"/>
        </w:rPr>
        <w:t>甲方（盖章）：</w:t>
      </w:r>
    </w:p>
    <w:p w14:paraId="400841E3">
      <w:pPr>
        <w:adjustRightInd w:val="0"/>
        <w:snapToGrid w:val="0"/>
        <w:spacing w:line="360" w:lineRule="auto"/>
        <w:rPr>
          <w:rFonts w:ascii="宋体" w:cs="宋体"/>
          <w:szCs w:val="21"/>
        </w:rPr>
      </w:pPr>
      <w:r>
        <w:rPr>
          <w:rFonts w:hint="eastAsia" w:ascii="宋体" w:hAnsi="宋体" w:cs="宋体"/>
          <w:szCs w:val="21"/>
        </w:rPr>
        <w:t>法定代表人或授权代表</w:t>
      </w:r>
    </w:p>
    <w:p w14:paraId="3D87D151">
      <w:pPr>
        <w:adjustRightInd w:val="0"/>
        <w:snapToGrid w:val="0"/>
        <w:spacing w:line="360" w:lineRule="auto"/>
        <w:rPr>
          <w:rFonts w:ascii="宋体" w:cs="宋体"/>
          <w:szCs w:val="21"/>
        </w:rPr>
      </w:pPr>
      <w:r>
        <w:rPr>
          <w:rFonts w:hint="eastAsia" w:ascii="宋体" w:hAnsi="宋体" w:cs="宋体"/>
          <w:szCs w:val="21"/>
        </w:rPr>
        <w:t>（签名）：</w:t>
      </w:r>
    </w:p>
    <w:p w14:paraId="73E93836">
      <w:pPr>
        <w:adjustRightInd w:val="0"/>
        <w:snapToGrid w:val="0"/>
        <w:spacing w:line="360" w:lineRule="auto"/>
        <w:rPr>
          <w:rFonts w:ascii="宋体" w:hAns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p>
    <w:p w14:paraId="7C466351">
      <w:pPr>
        <w:adjustRightInd w:val="0"/>
        <w:snapToGrid w:val="0"/>
        <w:spacing w:line="360" w:lineRule="auto"/>
        <w:rPr>
          <w:rFonts w:ascii="宋体" w:hAnsi="宋体" w:cs="宋体"/>
          <w:szCs w:val="21"/>
        </w:rPr>
      </w:pPr>
    </w:p>
    <w:p w14:paraId="33A45E22">
      <w:pPr>
        <w:adjustRightInd w:val="0"/>
        <w:snapToGrid w:val="0"/>
        <w:spacing w:line="360" w:lineRule="auto"/>
        <w:rPr>
          <w:rFonts w:ascii="宋体" w:hAnsi="宋体" w:cs="宋体"/>
          <w:szCs w:val="21"/>
        </w:rPr>
      </w:pPr>
    </w:p>
    <w:p w14:paraId="30027AAF">
      <w:pPr>
        <w:adjustRightInd w:val="0"/>
        <w:snapToGrid w:val="0"/>
        <w:spacing w:line="360" w:lineRule="auto"/>
        <w:rPr>
          <w:rFonts w:ascii="宋体" w:cs="宋体"/>
          <w:szCs w:val="21"/>
        </w:rPr>
      </w:pPr>
      <w:r>
        <w:rPr>
          <w:rFonts w:hint="eastAsia" w:ascii="宋体" w:hAnsi="宋体" w:cs="宋体"/>
          <w:szCs w:val="21"/>
        </w:rPr>
        <w:t>乙方（盖章）：</w:t>
      </w:r>
    </w:p>
    <w:p w14:paraId="699B4416">
      <w:pPr>
        <w:adjustRightInd w:val="0"/>
        <w:snapToGrid w:val="0"/>
        <w:spacing w:line="360" w:lineRule="auto"/>
        <w:rPr>
          <w:rFonts w:ascii="宋体" w:cs="宋体"/>
          <w:szCs w:val="21"/>
        </w:rPr>
      </w:pPr>
      <w:r>
        <w:rPr>
          <w:rFonts w:hint="eastAsia" w:ascii="宋体" w:hAnsi="宋体" w:cs="宋体"/>
          <w:szCs w:val="21"/>
        </w:rPr>
        <w:t>法定代表人或授权代表</w:t>
      </w:r>
    </w:p>
    <w:p w14:paraId="26D93C39">
      <w:pPr>
        <w:adjustRightInd w:val="0"/>
        <w:snapToGrid w:val="0"/>
        <w:spacing w:line="360" w:lineRule="auto"/>
        <w:rPr>
          <w:rFonts w:ascii="宋体" w:cs="宋体"/>
          <w:szCs w:val="21"/>
        </w:rPr>
      </w:pPr>
      <w:r>
        <w:rPr>
          <w:rFonts w:hint="eastAsia" w:ascii="宋体" w:hAnsi="宋体" w:cs="宋体"/>
          <w:szCs w:val="21"/>
        </w:rPr>
        <w:t>（签名）：</w:t>
      </w:r>
    </w:p>
    <w:p w14:paraId="3FE3B982">
      <w:pPr>
        <w:adjustRightInd w:val="0"/>
        <w:snapToGrid w:val="0"/>
        <w:spacing w:line="360" w:lineRule="auto"/>
        <w:rPr>
          <w:rFonts w:asci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1A29E246">
      <w:pPr>
        <w:widowControl/>
        <w:jc w:val="left"/>
        <w:rPr>
          <w:rFonts w:ascii="宋体" w:hAnsi="宋体" w:cs="宋体"/>
          <w:b/>
          <w:szCs w:val="21"/>
        </w:rPr>
      </w:pPr>
      <w:r>
        <w:rPr>
          <w:rFonts w:ascii="宋体" w:hAnsi="宋体" w:cs="宋体"/>
          <w:b/>
          <w:szCs w:val="21"/>
        </w:rPr>
        <w:br w:type="page"/>
      </w:r>
    </w:p>
    <w:p w14:paraId="693BB58D">
      <w:pPr>
        <w:adjustRightInd w:val="0"/>
        <w:snapToGrid w:val="0"/>
        <w:spacing w:line="360" w:lineRule="auto"/>
        <w:rPr>
          <w:rFonts w:ascii="宋体" w:hAnsi="宋体" w:cs="宋体"/>
          <w:b/>
          <w:sz w:val="28"/>
          <w:szCs w:val="28"/>
        </w:rPr>
      </w:pPr>
      <w:r>
        <w:rPr>
          <w:rFonts w:hint="eastAsia" w:ascii="宋体" w:hAnsi="宋体" w:cs="宋体"/>
          <w:b/>
          <w:szCs w:val="21"/>
        </w:rPr>
        <w:t>附件</w:t>
      </w:r>
      <w:r>
        <w:rPr>
          <w:rFonts w:ascii="宋体" w:hAnsi="宋体" w:cs="宋体"/>
          <w:b/>
          <w:szCs w:val="21"/>
        </w:rPr>
        <w:t>1</w:t>
      </w:r>
      <w:r>
        <w:rPr>
          <w:rFonts w:hint="eastAsia" w:ascii="宋体" w:hAnsi="宋体" w:cs="宋体"/>
          <w:b/>
          <w:szCs w:val="21"/>
        </w:rPr>
        <w:t>：</w:t>
      </w:r>
    </w:p>
    <w:p w14:paraId="0FC0A74C">
      <w:pPr>
        <w:adjustRightInd w:val="0"/>
        <w:snapToGrid w:val="0"/>
        <w:spacing w:line="240" w:lineRule="auto"/>
        <w:jc w:val="center"/>
        <w:rPr>
          <w:rFonts w:ascii="宋体" w:cs="宋体"/>
          <w:sz w:val="28"/>
          <w:szCs w:val="28"/>
        </w:rPr>
      </w:pPr>
      <w:r>
        <w:rPr>
          <w:rFonts w:hint="eastAsia" w:ascii="宋体" w:hAnsi="宋体" w:cs="宋体"/>
          <w:b/>
          <w:bCs/>
          <w:sz w:val="32"/>
          <w:szCs w:val="32"/>
        </w:rPr>
        <w:t>租赁房屋交付通知书</w:t>
      </w:r>
    </w:p>
    <w:p w14:paraId="34C493AC">
      <w:pPr>
        <w:adjustRightInd w:val="0"/>
        <w:snapToGrid w:val="0"/>
        <w:spacing w:line="240" w:lineRule="auto"/>
        <w:rPr>
          <w:rFonts w:ascii="宋体" w:cs="宋体"/>
          <w:sz w:val="28"/>
          <w:szCs w:val="28"/>
        </w:rPr>
      </w:pPr>
    </w:p>
    <w:p w14:paraId="3150F037">
      <w:pPr>
        <w:adjustRightInd w:val="0"/>
        <w:snapToGrid w:val="0"/>
        <w:spacing w:line="240" w:lineRule="auto"/>
        <w:rPr>
          <w:rFonts w:ascii="宋体" w:cs="宋体"/>
          <w:szCs w:val="21"/>
        </w:rPr>
      </w:pPr>
      <w:r>
        <w:rPr>
          <w:rFonts w:hint="eastAsia" w:ascii="宋体" w:hAnsi="宋体" w:cs="宋体"/>
          <w:szCs w:val="21"/>
        </w:rPr>
        <w:t>尊贵的</w:t>
      </w:r>
      <w:r>
        <w:rPr>
          <w:rFonts w:hint="eastAsia" w:ascii="宋体" w:hAnsi="宋体" w:cs="宋体"/>
          <w:szCs w:val="21"/>
          <w:lang w:val="en-US" w:eastAsia="zh-CN"/>
        </w:rPr>
        <w:t xml:space="preserve">                </w:t>
      </w:r>
      <w:r>
        <w:rPr>
          <w:rFonts w:ascii="宋体" w:hAnsi="宋体" w:cs="宋体"/>
          <w:szCs w:val="21"/>
          <w:u w:val="single"/>
        </w:rPr>
        <w:t xml:space="preserve"> </w:t>
      </w:r>
      <w:r>
        <w:rPr>
          <w:rFonts w:hint="eastAsia" w:ascii="宋体" w:hAnsi="宋体" w:cs="宋体"/>
          <w:szCs w:val="21"/>
        </w:rPr>
        <w:t>公司：</w:t>
      </w:r>
    </w:p>
    <w:p w14:paraId="04301841">
      <w:pPr>
        <w:adjustRightInd w:val="0"/>
        <w:snapToGrid w:val="0"/>
        <w:spacing w:line="240" w:lineRule="auto"/>
        <w:rPr>
          <w:rFonts w:ascii="宋体" w:cs="宋体"/>
          <w:szCs w:val="21"/>
        </w:rPr>
      </w:pPr>
    </w:p>
    <w:p w14:paraId="317E4696">
      <w:pPr>
        <w:adjustRightInd w:val="0"/>
        <w:snapToGrid w:val="0"/>
        <w:spacing w:line="240" w:lineRule="auto"/>
        <w:ind w:firstLine="560"/>
        <w:rPr>
          <w:rFonts w:ascii="宋体" w:cs="宋体"/>
          <w:szCs w:val="21"/>
        </w:rPr>
      </w:pPr>
      <w:r>
        <w:rPr>
          <w:rFonts w:hint="eastAsia" w:ascii="宋体" w:hAnsi="宋体" w:cs="宋体"/>
          <w:szCs w:val="21"/>
        </w:rPr>
        <w:t>感谢贵司承租我公司经营管理的</w:t>
      </w:r>
      <w:r>
        <w:rPr>
          <w:rFonts w:ascii="宋体" w:hAnsi="宋体" w:cs="宋体"/>
          <w:szCs w:val="21"/>
          <w:u w:val="single"/>
        </w:rPr>
        <w:t xml:space="preserve"> 铁汇发展中心 </w:t>
      </w:r>
      <w:r>
        <w:rPr>
          <w:rFonts w:hint="eastAsia" w:ascii="宋体" w:hAnsi="宋体" w:cs="宋体"/>
          <w:szCs w:val="21"/>
        </w:rPr>
        <w:t>项目，按照贵司与我公司签订的《房屋租赁合同》约定，贵司所承租的</w:t>
      </w:r>
      <w:r>
        <w:rPr>
          <w:rFonts w:ascii="宋体" w:hAnsi="宋体" w:cs="宋体"/>
          <w:szCs w:val="21"/>
          <w:u w:val="single"/>
        </w:rPr>
        <w:t xml:space="preserve"> 铁汇发展中心</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ascii="宋体" w:hAnsi="宋体" w:cs="宋体"/>
          <w:szCs w:val="21"/>
        </w:rPr>
        <w:t xml:space="preserve"> 幢</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室已具备交付使用条件，交付日期为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日。该物业的物业服务费自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日开始计收。</w:t>
      </w:r>
    </w:p>
    <w:p w14:paraId="21B237E7">
      <w:pPr>
        <w:adjustRightInd w:val="0"/>
        <w:snapToGrid w:val="0"/>
        <w:spacing w:line="240" w:lineRule="auto"/>
        <w:ind w:firstLine="560"/>
        <w:rPr>
          <w:rFonts w:ascii="宋体" w:cs="宋体"/>
          <w:szCs w:val="21"/>
        </w:rPr>
      </w:pPr>
      <w:r>
        <w:rPr>
          <w:rFonts w:hint="eastAsia" w:ascii="宋体" w:hAnsi="宋体" w:cs="宋体"/>
          <w:szCs w:val="21"/>
        </w:rPr>
        <w:t>为了贵司能顺利办理交付手续，请仔细阅读本通知书及后附的《房屋交付办理流程》，并携带下述资料及款项按流程指引办理：</w:t>
      </w:r>
    </w:p>
    <w:p w14:paraId="173E4DF9">
      <w:pPr>
        <w:numPr>
          <w:ilvl w:val="0"/>
          <w:numId w:val="3"/>
        </w:numPr>
        <w:adjustRightInd w:val="0"/>
        <w:snapToGrid w:val="0"/>
        <w:spacing w:line="240" w:lineRule="auto"/>
        <w:ind w:firstLine="560"/>
        <w:rPr>
          <w:rFonts w:ascii="宋体" w:cs="宋体"/>
          <w:szCs w:val="21"/>
        </w:rPr>
      </w:pPr>
      <w:r>
        <w:rPr>
          <w:rFonts w:hint="eastAsia" w:ascii="宋体" w:hAnsi="宋体" w:cs="宋体"/>
          <w:szCs w:val="21"/>
        </w:rPr>
        <w:t>租赁房屋交付通知书原件。</w:t>
      </w:r>
    </w:p>
    <w:p w14:paraId="4A7D5729">
      <w:pPr>
        <w:adjustRightInd w:val="0"/>
        <w:snapToGrid w:val="0"/>
        <w:spacing w:line="240" w:lineRule="auto"/>
        <w:ind w:firstLine="560"/>
        <w:rPr>
          <w:rFonts w:ascii="宋体" w:cs="宋体"/>
          <w:szCs w:val="21"/>
        </w:rPr>
      </w:pPr>
      <w:r>
        <w:rPr>
          <w:rFonts w:ascii="宋体" w:hAnsi="宋体" w:cs="宋体"/>
          <w:szCs w:val="21"/>
        </w:rPr>
        <w:t>2</w:t>
      </w:r>
      <w:r>
        <w:rPr>
          <w:rFonts w:hint="eastAsia" w:ascii="宋体" w:hAnsi="宋体" w:cs="宋体"/>
          <w:szCs w:val="21"/>
        </w:rPr>
        <w:t>、《房屋租赁合同》原件。</w:t>
      </w:r>
    </w:p>
    <w:p w14:paraId="3AF28652">
      <w:pPr>
        <w:numPr>
          <w:ilvl w:val="0"/>
          <w:numId w:val="4"/>
        </w:numPr>
        <w:adjustRightInd w:val="0"/>
        <w:snapToGrid w:val="0"/>
        <w:spacing w:line="240" w:lineRule="auto"/>
        <w:ind w:firstLine="560"/>
        <w:rPr>
          <w:rFonts w:ascii="宋体" w:cs="宋体"/>
          <w:szCs w:val="21"/>
        </w:rPr>
      </w:pP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w:t>
      </w:r>
    </w:p>
    <w:p w14:paraId="76D8D8CF">
      <w:pPr>
        <w:adjustRightInd w:val="0"/>
        <w:snapToGrid w:val="0"/>
        <w:spacing w:line="240" w:lineRule="auto"/>
        <w:ind w:firstLine="560"/>
        <w:rPr>
          <w:rFonts w:ascii="宋体" w:cs="宋体"/>
          <w:szCs w:val="21"/>
        </w:rPr>
      </w:pPr>
      <w:r>
        <w:rPr>
          <w:rFonts w:ascii="宋体" w:hAnsi="宋体" w:cs="宋体"/>
          <w:szCs w:val="21"/>
        </w:rPr>
        <w:t>4</w:t>
      </w:r>
      <w:r>
        <w:rPr>
          <w:rFonts w:hint="eastAsia" w:ascii="宋体" w:hAnsi="宋体" w:cs="宋体"/>
          <w:szCs w:val="21"/>
        </w:rPr>
        <w:t>、《房屋租赁合同》上承租企业的有效营业执照。</w:t>
      </w:r>
    </w:p>
    <w:p w14:paraId="0FE694B6">
      <w:pPr>
        <w:adjustRightInd w:val="0"/>
        <w:snapToGrid w:val="0"/>
        <w:spacing w:line="240" w:lineRule="auto"/>
        <w:ind w:firstLine="560"/>
        <w:rPr>
          <w:rFonts w:ascii="宋体" w:cs="宋体"/>
          <w:szCs w:val="21"/>
        </w:rPr>
      </w:pPr>
      <w:r>
        <w:rPr>
          <w:rFonts w:ascii="宋体" w:hAnsi="宋体" w:cs="宋体"/>
          <w:szCs w:val="21"/>
        </w:rPr>
        <w:t>5</w:t>
      </w:r>
      <w:r>
        <w:rPr>
          <w:rFonts w:hint="eastAsia" w:ascii="宋体" w:hAnsi="宋体" w:cs="宋体"/>
          <w:szCs w:val="21"/>
        </w:rPr>
        <w:t>、承租企业法定代表人身份证原件及复印件。</w:t>
      </w:r>
    </w:p>
    <w:p w14:paraId="14F818D2">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委托他人办理交付手续，须出具授权委托书（法人签名并加盖企业公章）、受委托人身份证原件及复印件。</w:t>
      </w:r>
    </w:p>
    <w:p w14:paraId="5F81CADC">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所有复印件需加盖企业公章。</w:t>
      </w:r>
    </w:p>
    <w:p w14:paraId="11AC97A7">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贵司需入驻本项目办公人员车辆的有效行驶证（原件及复印件）。</w:t>
      </w:r>
    </w:p>
    <w:p w14:paraId="2DC3BF85">
      <w:pPr>
        <w:adjustRightInd w:val="0"/>
        <w:snapToGrid w:val="0"/>
        <w:spacing w:line="240" w:lineRule="auto"/>
        <w:ind w:firstLine="560"/>
        <w:rPr>
          <w:rFonts w:ascii="宋体" w:cs="宋体"/>
          <w:szCs w:val="21"/>
        </w:rPr>
      </w:pPr>
      <w:r>
        <w:rPr>
          <w:rFonts w:hint="eastAsia" w:ascii="宋体" w:hAnsi="宋体" w:cs="宋体"/>
          <w:szCs w:val="21"/>
        </w:rPr>
        <w:t>请贵司务必按照本通知日期办理交付手续，否则将按照《房屋租赁合同》的约定视为贵司已接受了该物业，即通知的交付之日起，该物业的一切风险及有关的物业服务费将转由贵司承担。</w:t>
      </w:r>
    </w:p>
    <w:p w14:paraId="12144C32">
      <w:pPr>
        <w:adjustRightInd w:val="0"/>
        <w:snapToGrid w:val="0"/>
        <w:spacing w:line="240" w:lineRule="auto"/>
        <w:ind w:firstLine="560"/>
        <w:rPr>
          <w:rFonts w:ascii="宋体" w:cs="宋体"/>
          <w:szCs w:val="21"/>
        </w:rPr>
      </w:pPr>
      <w:r>
        <w:rPr>
          <w:rFonts w:hint="eastAsia" w:ascii="宋体" w:hAnsi="宋体" w:cs="宋体"/>
          <w:szCs w:val="21"/>
        </w:rPr>
        <w:t>再次感谢贵司选择</w:t>
      </w:r>
      <w:r>
        <w:rPr>
          <w:rFonts w:ascii="宋体" w:hAnsi="宋体" w:cs="宋体"/>
          <w:szCs w:val="21"/>
          <w:u w:val="single"/>
        </w:rPr>
        <w:t xml:space="preserve"> 铁汇发展中心 </w:t>
      </w:r>
      <w:r>
        <w:rPr>
          <w:rFonts w:hint="eastAsia" w:ascii="宋体" w:hAnsi="宋体" w:cs="宋体"/>
          <w:szCs w:val="21"/>
        </w:rPr>
        <w:t>项目，衷心希望在后续服务中得到贵司的信任和支持。</w:t>
      </w:r>
    </w:p>
    <w:p w14:paraId="6843595E">
      <w:pPr>
        <w:adjustRightInd w:val="0"/>
        <w:snapToGrid w:val="0"/>
        <w:spacing w:line="240" w:lineRule="auto"/>
        <w:ind w:firstLine="560"/>
        <w:rPr>
          <w:rFonts w:ascii="宋体" w:cs="宋体"/>
          <w:szCs w:val="21"/>
        </w:rPr>
      </w:pPr>
    </w:p>
    <w:p w14:paraId="70B69AFF">
      <w:pPr>
        <w:adjustRightInd w:val="0"/>
        <w:snapToGrid w:val="0"/>
        <w:spacing w:line="240" w:lineRule="auto"/>
        <w:ind w:firstLine="560"/>
        <w:jc w:val="right"/>
        <w:rPr>
          <w:rFonts w:ascii="宋体" w:cs="宋体"/>
          <w:szCs w:val="21"/>
        </w:rPr>
      </w:pPr>
      <w:r>
        <w:rPr>
          <w:rFonts w:hint="eastAsia" w:ascii="宋体" w:hAnsi="宋体" w:cs="宋体"/>
          <w:szCs w:val="21"/>
        </w:rPr>
        <w:t>杭州南泰置业有限公司</w:t>
      </w:r>
    </w:p>
    <w:p w14:paraId="1B906021">
      <w:pPr>
        <w:adjustRightInd w:val="0"/>
        <w:snapToGrid w:val="0"/>
        <w:spacing w:line="240" w:lineRule="auto"/>
        <w:ind w:firstLine="560"/>
        <w:rPr>
          <w:rFonts w:ascii="宋体" w:hAnsi="宋体" w:cs="宋体"/>
          <w:b/>
          <w:sz w:val="28"/>
          <w:szCs w:val="28"/>
        </w:rPr>
      </w:pP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b/>
          <w:sz w:val="28"/>
          <w:szCs w:val="28"/>
        </w:rPr>
        <w:br w:type="page"/>
      </w:r>
    </w:p>
    <w:p w14:paraId="29F786FF">
      <w:pPr>
        <w:adjustRightInd w:val="0"/>
        <w:snapToGrid w:val="0"/>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2</w:t>
      </w:r>
      <w:r>
        <w:rPr>
          <w:rFonts w:hint="eastAsia" w:ascii="宋体" w:hAnsi="宋体" w:cs="宋体"/>
          <w:b/>
          <w:szCs w:val="21"/>
        </w:rPr>
        <w:t>：</w:t>
      </w:r>
    </w:p>
    <w:p w14:paraId="7A4CA3CC">
      <w:pPr>
        <w:adjustRightInd w:val="0"/>
        <w:snapToGrid w:val="0"/>
        <w:spacing w:line="360" w:lineRule="auto"/>
        <w:rPr>
          <w:rFonts w:ascii="宋体" w:hAnsi="宋体" w:cs="宋体"/>
          <w:b/>
          <w:sz w:val="28"/>
          <w:szCs w:val="28"/>
        </w:rPr>
      </w:pPr>
    </w:p>
    <w:p w14:paraId="4A746207">
      <w:pPr>
        <w:adjustRightInd w:val="0"/>
        <w:snapToGrid w:val="0"/>
        <w:spacing w:line="360" w:lineRule="auto"/>
        <w:jc w:val="center"/>
        <w:rPr>
          <w:rFonts w:ascii="宋体" w:cs="宋体"/>
          <w:sz w:val="28"/>
          <w:szCs w:val="28"/>
        </w:rPr>
      </w:pPr>
      <w:r>
        <w:rPr>
          <w:rFonts w:hint="eastAsia" w:ascii="宋体" w:hAnsi="宋体" w:cs="宋体"/>
          <w:b/>
          <w:bCs/>
          <w:sz w:val="32"/>
          <w:szCs w:val="32"/>
        </w:rPr>
        <w:t>设备交付及恢复标准</w:t>
      </w:r>
    </w:p>
    <w:p w14:paraId="42E9A5A9">
      <w:pPr>
        <w:adjustRightInd w:val="0"/>
        <w:snapToGrid w:val="0"/>
        <w:spacing w:line="360" w:lineRule="auto"/>
        <w:rPr>
          <w:rFonts w:ascii="宋体" w:cs="宋体"/>
          <w:sz w:val="24"/>
        </w:rPr>
      </w:pPr>
    </w:p>
    <w:p w14:paraId="7DFABF07">
      <w:pPr>
        <w:adjustRightInd w:val="0"/>
        <w:snapToGrid w:val="0"/>
        <w:spacing w:line="360" w:lineRule="auto"/>
        <w:rPr>
          <w:rFonts w:ascii="宋体" w:hAnsi="宋体" w:cs="宋体"/>
          <w:szCs w:val="21"/>
        </w:rPr>
      </w:pPr>
      <w:r>
        <w:rPr>
          <w:rFonts w:hint="eastAsia" w:ascii="宋体" w:hAnsi="宋体" w:cs="宋体"/>
          <w:szCs w:val="21"/>
        </w:rPr>
        <w:t>1、结构：拆除室内分隔墙体，门，吊顶。拆除时注意保护原建筑承重墙、剪力墙、结构柱、房梁、空调，消防线路及管路等重要结构和设施。恢复原结构墙体、隔断、门等结构，尺寸和位置保持和原建设竣工图纸一致。</w:t>
      </w:r>
    </w:p>
    <w:p w14:paraId="78932232">
      <w:pPr>
        <w:adjustRightInd w:val="0"/>
        <w:snapToGrid w:val="0"/>
        <w:spacing w:line="360" w:lineRule="auto"/>
        <w:rPr>
          <w:rFonts w:ascii="宋体" w:hAnsi="宋体" w:cs="宋体"/>
          <w:szCs w:val="21"/>
        </w:rPr>
      </w:pPr>
      <w:r>
        <w:rPr>
          <w:rFonts w:hint="eastAsia" w:ascii="宋体" w:hAnsi="宋体" w:cs="宋体"/>
          <w:szCs w:val="21"/>
        </w:rPr>
        <w:t>2、地面：拆除装修时敷设的地毯、地板等地面装饰，地面恢复为静电地板地面。如在装修过程中有对原有静电地板进行切割、开孔的必须跟换修复。</w:t>
      </w:r>
    </w:p>
    <w:p w14:paraId="633AB03F">
      <w:pPr>
        <w:adjustRightInd w:val="0"/>
        <w:snapToGrid w:val="0"/>
        <w:spacing w:line="360" w:lineRule="auto"/>
        <w:rPr>
          <w:rFonts w:ascii="宋体" w:hAnsi="宋体" w:cs="宋体"/>
          <w:szCs w:val="21"/>
        </w:rPr>
      </w:pPr>
      <w:r>
        <w:rPr>
          <w:rFonts w:hint="eastAsia" w:ascii="宋体" w:hAnsi="宋体" w:cs="宋体"/>
          <w:szCs w:val="21"/>
        </w:rPr>
        <w:t>3、墙体：拆除墙体装饰，如墙体因装修有大面积破损的应予以修补刮平。玻璃幕墙清除贴膜。</w:t>
      </w:r>
    </w:p>
    <w:p w14:paraId="55BC4BC1">
      <w:pPr>
        <w:adjustRightInd w:val="0"/>
        <w:snapToGrid w:val="0"/>
        <w:spacing w:line="360" w:lineRule="auto"/>
        <w:rPr>
          <w:rFonts w:ascii="宋体" w:hAnsi="宋体" w:cs="宋体"/>
          <w:szCs w:val="21"/>
        </w:rPr>
      </w:pPr>
      <w:r>
        <w:rPr>
          <w:rFonts w:hint="eastAsia" w:ascii="宋体" w:hAnsi="宋体" w:cs="宋体"/>
          <w:szCs w:val="21"/>
        </w:rPr>
        <w:t>4、喷淋系统：如装修过程中将原喷淋头改为上喷的必须恢复为下喷。喷淋覆盖范围满足国家消防设计要求。</w:t>
      </w:r>
    </w:p>
    <w:p w14:paraId="20D2E907">
      <w:pPr>
        <w:adjustRightInd w:val="0"/>
        <w:snapToGrid w:val="0"/>
        <w:spacing w:line="360" w:lineRule="auto"/>
        <w:rPr>
          <w:rFonts w:ascii="宋体" w:hAnsi="宋体" w:cs="宋体"/>
          <w:szCs w:val="21"/>
        </w:rPr>
      </w:pPr>
      <w:r>
        <w:rPr>
          <w:rFonts w:hint="eastAsia" w:ascii="宋体" w:hAnsi="宋体" w:cs="宋体"/>
          <w:szCs w:val="21"/>
        </w:rPr>
        <w:t>5、消火栓系统：房间中增加或者位移的消火栓必须拆除或者复位。</w:t>
      </w:r>
    </w:p>
    <w:p w14:paraId="2854CCAF">
      <w:pPr>
        <w:adjustRightInd w:val="0"/>
        <w:snapToGrid w:val="0"/>
        <w:spacing w:line="360" w:lineRule="auto"/>
        <w:rPr>
          <w:rFonts w:ascii="宋体" w:hAnsi="宋体" w:cs="宋体"/>
          <w:szCs w:val="21"/>
        </w:rPr>
      </w:pPr>
      <w:r>
        <w:rPr>
          <w:rFonts w:hint="eastAsia" w:ascii="宋体" w:hAnsi="宋体" w:cs="宋体"/>
          <w:szCs w:val="21"/>
        </w:rPr>
        <w:t>6、烟感系统：装修中烟感改至吊顶下方的必须将烟感恢复至顶面。</w:t>
      </w:r>
    </w:p>
    <w:p w14:paraId="6811A08B">
      <w:pPr>
        <w:adjustRightInd w:val="0"/>
        <w:snapToGrid w:val="0"/>
        <w:spacing w:line="360" w:lineRule="auto"/>
        <w:rPr>
          <w:rFonts w:ascii="宋体" w:hAnsi="宋体" w:cs="宋体"/>
          <w:szCs w:val="21"/>
        </w:rPr>
      </w:pPr>
      <w:r>
        <w:rPr>
          <w:rFonts w:hint="eastAsia" w:ascii="宋体" w:hAnsi="宋体" w:cs="宋体"/>
          <w:szCs w:val="21"/>
        </w:rPr>
        <w:t>7、空调系统：装修过程中如有增加或位移空调的必须拆除或者复位。</w:t>
      </w:r>
    </w:p>
    <w:p w14:paraId="1AE9380E">
      <w:pPr>
        <w:adjustRightInd w:val="0"/>
        <w:snapToGrid w:val="0"/>
        <w:spacing w:line="360" w:lineRule="auto"/>
        <w:rPr>
          <w:rFonts w:ascii="宋体" w:hAnsi="宋体" w:cs="宋体"/>
          <w:szCs w:val="21"/>
        </w:rPr>
      </w:pPr>
      <w:r>
        <w:rPr>
          <w:rFonts w:hint="eastAsia" w:ascii="宋体" w:hAnsi="宋体" w:cs="宋体"/>
          <w:szCs w:val="21"/>
        </w:rPr>
        <w:t>8、强弱电配电系统：有对强弱电进户线、箱改造或位移的必须进行复位。</w:t>
      </w:r>
    </w:p>
    <w:p w14:paraId="08999A83">
      <w:pPr>
        <w:adjustRightInd w:val="0"/>
        <w:snapToGrid w:val="0"/>
        <w:spacing w:line="360" w:lineRule="auto"/>
        <w:ind w:firstLine="0"/>
        <w:rPr>
          <w:rFonts w:ascii="宋体" w:hAnsi="宋体" w:cs="宋体"/>
          <w:szCs w:val="21"/>
        </w:rPr>
      </w:pPr>
      <w:r>
        <w:rPr>
          <w:rFonts w:hint="eastAsia" w:ascii="宋体" w:hAnsi="宋体" w:cs="宋体"/>
          <w:szCs w:val="21"/>
        </w:rPr>
        <w:t>9、给排水系统：室内有新增给排水系统必须予以拆除。</w:t>
      </w:r>
    </w:p>
    <w:p w14:paraId="062BC0ED">
      <w:pPr>
        <w:adjustRightInd w:val="0"/>
        <w:snapToGrid w:val="0"/>
        <w:spacing w:line="360" w:lineRule="auto"/>
        <w:ind w:firstLine="0"/>
        <w:rPr>
          <w:rFonts w:ascii="宋体" w:hAnsi="宋体" w:cs="宋体"/>
          <w:szCs w:val="21"/>
        </w:rPr>
      </w:pPr>
    </w:p>
    <w:p w14:paraId="6F2A5FD7">
      <w:pPr>
        <w:adjustRightInd w:val="0"/>
        <w:snapToGrid w:val="0"/>
        <w:spacing w:line="360" w:lineRule="auto"/>
        <w:ind w:firstLine="0"/>
        <w:rPr>
          <w:rFonts w:ascii="宋体" w:hAnsi="宋体" w:cs="宋体"/>
          <w:szCs w:val="21"/>
        </w:rPr>
      </w:pPr>
    </w:p>
    <w:p w14:paraId="7DEFD17F">
      <w:pPr>
        <w:adjustRightInd w:val="0"/>
        <w:snapToGrid w:val="0"/>
        <w:spacing w:line="360" w:lineRule="auto"/>
        <w:ind w:right="840"/>
        <w:jc w:val="right"/>
        <w:rPr>
          <w:rFonts w:ascii="宋体" w:cs="宋体"/>
          <w:szCs w:val="21"/>
        </w:rPr>
      </w:pPr>
      <w:r>
        <w:rPr>
          <w:rFonts w:hint="eastAsia" w:ascii="宋体" w:hAnsi="宋体" w:cs="宋体"/>
          <w:szCs w:val="21"/>
        </w:rPr>
        <w:t xml:space="preserve">                          </w:t>
      </w:r>
    </w:p>
    <w:p w14:paraId="31086E90">
      <w:pPr>
        <w:adjustRightInd w:val="0"/>
        <w:snapToGrid w:val="0"/>
        <w:spacing w:line="360" w:lineRule="auto"/>
        <w:ind w:firstLine="562"/>
        <w:rPr>
          <w:rFonts w:ascii="宋体" w:cs="宋体"/>
          <w:sz w:val="28"/>
          <w:szCs w:val="21"/>
        </w:rPr>
        <w:sectPr>
          <w:footerReference r:id="rId5" w:type="default"/>
          <w:pgSz w:w="11907" w:h="16840"/>
          <w:pgMar w:top="1440" w:right="1800" w:bottom="1440" w:left="1800" w:header="851" w:footer="992" w:gutter="0"/>
          <w:pgNumType w:start="0"/>
          <w:cols w:space="425" w:num="1"/>
          <w:titlePg/>
          <w:docGrid w:linePitch="312" w:charSpace="0"/>
        </w:sectPr>
      </w:pPr>
    </w:p>
    <w:p w14:paraId="2A76FDF2">
      <w:pPr>
        <w:adjustRightInd w:val="0"/>
        <w:snapToGrid w:val="0"/>
        <w:spacing w:line="360" w:lineRule="auto"/>
        <w:rPr>
          <w:b/>
          <w:szCs w:val="21"/>
        </w:rPr>
      </w:pPr>
      <w:r>
        <w:rPr>
          <w:rFonts w:hint="eastAsia"/>
          <w:b/>
          <w:szCs w:val="21"/>
        </w:rPr>
        <w:t>附件</w:t>
      </w:r>
      <w:r>
        <w:rPr>
          <w:b/>
          <w:szCs w:val="21"/>
        </w:rPr>
        <w:t>3</w:t>
      </w:r>
      <w:r>
        <w:rPr>
          <w:rFonts w:hint="eastAsia"/>
          <w:b/>
          <w:szCs w:val="21"/>
        </w:rPr>
        <w:t>：</w:t>
      </w:r>
    </w:p>
    <w:p w14:paraId="186FF2A1">
      <w:pPr>
        <w:spacing w:line="300" w:lineRule="auto"/>
        <w:jc w:val="center"/>
        <w:rPr>
          <w:rFonts w:eastAsia="黑体"/>
          <w:b/>
          <w:bCs/>
          <w:color w:val="000000"/>
          <w:sz w:val="28"/>
          <w:szCs w:val="28"/>
        </w:rPr>
      </w:pPr>
      <w:r>
        <w:rPr>
          <w:rFonts w:hint="eastAsia" w:ascii="黑体" w:hAnsi="黑体" w:eastAsia="黑体"/>
          <w:b/>
          <w:bCs/>
          <w:color w:val="000000"/>
          <w:sz w:val="28"/>
          <w:szCs w:val="28"/>
        </w:rPr>
        <w:t>安全管理责任书</w:t>
      </w:r>
    </w:p>
    <w:p w14:paraId="4489AE0F">
      <w:pPr>
        <w:spacing w:line="300" w:lineRule="auto"/>
        <w:rPr>
          <w:szCs w:val="21"/>
        </w:rPr>
      </w:pPr>
      <w:r>
        <w:rPr>
          <w:rFonts w:hint="eastAsia"/>
          <w:szCs w:val="21"/>
        </w:rPr>
        <w:t>甲方：</w:t>
      </w:r>
      <w:r>
        <w:rPr>
          <w:rFonts w:hint="eastAsia"/>
          <w:szCs w:val="21"/>
          <w:u w:val="single"/>
        </w:rPr>
        <w:t xml:space="preserve">杭州南泰置业有限公司  </w:t>
      </w:r>
      <w:r>
        <w:rPr>
          <w:rFonts w:hint="eastAsia"/>
          <w:szCs w:val="21"/>
        </w:rPr>
        <w:t xml:space="preserve">                                 </w:t>
      </w:r>
    </w:p>
    <w:p w14:paraId="3B3880A8">
      <w:pPr>
        <w:spacing w:line="300" w:lineRule="auto"/>
        <w:rPr>
          <w:szCs w:val="21"/>
        </w:rPr>
      </w:pPr>
      <w:r>
        <w:rPr>
          <w:rFonts w:hint="eastAsia"/>
          <w:szCs w:val="21"/>
        </w:rPr>
        <w:t>乙方：</w:t>
      </w:r>
      <w:r>
        <w:rPr>
          <w:rFonts w:hint="eastAsia"/>
          <w:szCs w:val="21"/>
          <w:u w:val="single"/>
        </w:rPr>
        <w:t xml:space="preserve">     </w:t>
      </w:r>
    </w:p>
    <w:p w14:paraId="134448A8">
      <w:pPr>
        <w:spacing w:line="276" w:lineRule="auto"/>
        <w:ind w:firstLine="420" w:firstLineChars="200"/>
        <w:rPr>
          <w:szCs w:val="21"/>
        </w:rPr>
      </w:pPr>
    </w:p>
    <w:p w14:paraId="77356988">
      <w:pPr>
        <w:spacing w:line="276" w:lineRule="auto"/>
        <w:ind w:firstLine="420" w:firstLineChars="200"/>
        <w:rPr>
          <w:szCs w:val="21"/>
        </w:rPr>
      </w:pPr>
      <w:r>
        <w:rPr>
          <w:rFonts w:hint="eastAsia"/>
          <w:szCs w:val="21"/>
        </w:rPr>
        <w:t>为了创造良好的经营环境和经营秩序，促进社会治安和两个文明建设，依据《中华人民共和国安全生产法》《中华人民共和国消防法》《浙江省消防条例》《人员密集场所消防安全管理》《机关、团体、企业、事业单位消防安全管理规定》《中华人民共和国治安管理处罚条例》《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10907764">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一、经营项目概况</w:t>
      </w:r>
    </w:p>
    <w:p w14:paraId="7BC980A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项目合同：《铁汇发展中心房屋租赁合同》                                                      </w:t>
      </w:r>
    </w:p>
    <w:p w14:paraId="5D82D304">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经营地点： </w:t>
      </w:r>
      <w:r>
        <w:rPr>
          <w:rFonts w:hint="eastAsia"/>
        </w:rPr>
        <w:t>与合同租赁经营范围一致</w:t>
      </w:r>
      <w:r>
        <w:rPr>
          <w:rFonts w:hint="eastAsia" w:asciiTheme="minorEastAsia" w:hAnsiTheme="minorEastAsia" w:eastAsiaTheme="minorEastAsia" w:cstheme="minorEastAsia"/>
          <w:szCs w:val="21"/>
        </w:rPr>
        <w:t xml:space="preserve">                                                            </w:t>
      </w:r>
    </w:p>
    <w:p w14:paraId="33AF907A">
      <w:pPr>
        <w:adjustRightInd w:val="0"/>
        <w:spacing w:line="360" w:lineRule="auto"/>
        <w:ind w:firstLine="420" w:firstLineChars="200"/>
        <w:textAlignment w:val="baseline"/>
        <w:rPr>
          <w:szCs w:val="21"/>
        </w:rPr>
      </w:pPr>
      <w:r>
        <w:rPr>
          <w:rFonts w:hint="eastAsia" w:asciiTheme="minorEastAsia" w:hAnsiTheme="minorEastAsia" w:eastAsiaTheme="minorEastAsia" w:cstheme="minorEastAsia"/>
          <w:szCs w:val="21"/>
        </w:rPr>
        <w:t xml:space="preserve">经营期限： </w:t>
      </w:r>
      <w:r>
        <w:rPr>
          <w:rFonts w:hint="eastAsia"/>
        </w:rPr>
        <w:t>与合同租赁经营期限一致</w:t>
      </w:r>
      <w:r>
        <w:rPr>
          <w:rFonts w:hint="eastAsia" w:asciiTheme="minorEastAsia" w:hAnsiTheme="minorEastAsia" w:eastAsiaTheme="minorEastAsia" w:cstheme="minorEastAsia"/>
          <w:szCs w:val="21"/>
        </w:rPr>
        <w:t xml:space="preserve">     </w:t>
      </w:r>
    </w:p>
    <w:p w14:paraId="7A524E18">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二、安全目标</w:t>
      </w:r>
    </w:p>
    <w:p w14:paraId="48B018F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不发生责任安全事故（事件）；</w:t>
      </w:r>
    </w:p>
    <w:p w14:paraId="632A510C">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不发生火灾；</w:t>
      </w:r>
    </w:p>
    <w:p w14:paraId="3E9B053B">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不发生治安事件；</w:t>
      </w:r>
    </w:p>
    <w:p w14:paraId="3387505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不发生环境卫生事件；</w:t>
      </w:r>
    </w:p>
    <w:p w14:paraId="73BE78CB">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不发生严重舆论影响事件；</w:t>
      </w:r>
    </w:p>
    <w:p w14:paraId="3D1D76C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不出现重大安全隐患；</w:t>
      </w:r>
    </w:p>
    <w:p w14:paraId="39E34A0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不影响相关单位安全生产经营。</w:t>
      </w:r>
    </w:p>
    <w:p w14:paraId="2D49F59A">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三、安全经营管理要求</w:t>
      </w:r>
    </w:p>
    <w:p w14:paraId="7E05506C">
      <w:pPr>
        <w:adjustRightInd w:val="0"/>
        <w:spacing w:line="360" w:lineRule="auto"/>
        <w:ind w:firstLine="420" w:firstLineChars="200"/>
        <w:textAlignment w:val="baseline"/>
        <w:rPr>
          <w:sz w:val="20"/>
        </w:rPr>
      </w:pPr>
      <w:r>
        <w:rPr>
          <w:rFonts w:hint="eastAsia"/>
          <w:szCs w:val="21"/>
        </w:rPr>
        <w:t>1、甲方责任</w:t>
      </w:r>
    </w:p>
    <w:p w14:paraId="3EA79314">
      <w:pPr>
        <w:adjustRightInd w:val="0"/>
        <w:spacing w:line="360" w:lineRule="auto"/>
        <w:ind w:left="342" w:leftChars="163"/>
        <w:textAlignment w:val="baseline"/>
        <w:rPr>
          <w:szCs w:val="21"/>
        </w:rPr>
      </w:pPr>
      <w:r>
        <w:rPr>
          <w:rFonts w:hint="eastAsia"/>
          <w:szCs w:val="21"/>
        </w:rPr>
        <w:t>1.甲方在乙方承租物业前，向其交清承租物业环境和重要部位等消防注意事项。</w:t>
      </w:r>
    </w:p>
    <w:p w14:paraId="04F1F9AB">
      <w:pPr>
        <w:adjustRightInd w:val="0"/>
        <w:spacing w:line="360" w:lineRule="auto"/>
        <w:ind w:left="342" w:leftChars="163"/>
        <w:textAlignment w:val="baseline"/>
        <w:rPr>
          <w:szCs w:val="21"/>
        </w:rPr>
      </w:pPr>
      <w:r>
        <w:rPr>
          <w:rFonts w:hint="eastAsia"/>
          <w:szCs w:val="21"/>
        </w:rPr>
        <w:t>2．甲方应在经营区域内做好各项配合工作，为乙方经营创造有利条件。</w:t>
      </w:r>
    </w:p>
    <w:p w14:paraId="33C91F4B">
      <w:pPr>
        <w:adjustRightInd w:val="0"/>
        <w:spacing w:line="360" w:lineRule="auto"/>
        <w:ind w:left="342" w:leftChars="163"/>
        <w:textAlignment w:val="baseline"/>
        <w:rPr>
          <w:szCs w:val="21"/>
        </w:rPr>
      </w:pPr>
      <w:r>
        <w:rPr>
          <w:rFonts w:hint="eastAsia"/>
          <w:szCs w:val="21"/>
        </w:rPr>
        <w:t>2.乙方责任</w:t>
      </w:r>
    </w:p>
    <w:p w14:paraId="79CE2F3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1.乙方承担</w:t>
      </w:r>
      <w:r>
        <w:rPr>
          <w:rFonts w:hint="eastAsia"/>
          <w:szCs w:val="21"/>
        </w:rPr>
        <w:t>承租物业</w:t>
      </w:r>
      <w:r>
        <w:rPr>
          <w:rFonts w:hint="eastAsia" w:asciiTheme="minorEastAsia" w:hAnsiTheme="minorEastAsia" w:eastAsiaTheme="minorEastAsia" w:cstheme="minorEastAsia"/>
          <w:szCs w:val="21"/>
        </w:rPr>
        <w:t>区域安全主体责任，落实国家和地方相关安全法律法规和规范标准的要求，乙方在甲方经营区域内的各类经营活动，受经营合同及本协议的约束。</w:t>
      </w:r>
    </w:p>
    <w:p w14:paraId="1E80DAB9">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rPr>
        <w:t xml:space="preserve"> </w:t>
      </w:r>
      <w:r>
        <w:rPr>
          <w:rFonts w:hint="eastAsia" w:asciiTheme="minorEastAsia" w:hAnsiTheme="minorEastAsia" w:eastAsiaTheme="minorEastAsia" w:cstheme="minorEastAsia"/>
          <w:szCs w:val="21"/>
        </w:rPr>
        <w:t>甲方管理人员出示证件后有权进入乙方</w:t>
      </w:r>
      <w:r>
        <w:rPr>
          <w:rFonts w:hint="eastAsia"/>
          <w:szCs w:val="21"/>
        </w:rPr>
        <w:t>承租物业</w:t>
      </w:r>
      <w:r>
        <w:rPr>
          <w:rFonts w:hint="eastAsia" w:asciiTheme="minorEastAsia" w:hAnsiTheme="minorEastAsia" w:eastAsiaTheme="minorEastAsia" w:cstheme="minorEastAsia"/>
          <w:szCs w:val="21"/>
        </w:rPr>
        <w:t>，对治安、消防、卫生及商品等情况进行检查，乙方应根据甲方的要求及时落实整改，且乙方有责任配合工商、税务、公安、消防等部门依法处理各种违法违规行为。</w:t>
      </w:r>
    </w:p>
    <w:p w14:paraId="3334C03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3.乙方在</w:t>
      </w:r>
      <w:r>
        <w:rPr>
          <w:rFonts w:hint="eastAsia"/>
          <w:szCs w:val="21"/>
        </w:rPr>
        <w:t>承租物业</w:t>
      </w:r>
      <w:r>
        <w:rPr>
          <w:rFonts w:hint="eastAsia" w:asciiTheme="minorEastAsia" w:hAnsiTheme="minorEastAsia" w:eastAsiaTheme="minorEastAsia" w:cstheme="minorEastAsia"/>
          <w:szCs w:val="21"/>
        </w:rPr>
        <w:t>区域进行经营活动前须认真学习甲方的经营规范，并遵照规定严格执行。</w:t>
      </w:r>
    </w:p>
    <w:p w14:paraId="7F7D1A1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4.乙方指定_</w:t>
      </w:r>
      <w:r>
        <w:rPr>
          <w:rFonts w:hint="eastAsia" w:asciiTheme="minorEastAsia" w:hAnsiTheme="minorEastAsia" w:eastAsiaTheme="minorEastAsia" w:cstheme="minorEastAsia"/>
          <w:szCs w:val="21"/>
          <w:u w:val="single"/>
        </w:rPr>
        <w:t>_____</w:t>
      </w:r>
      <w:r>
        <w:rPr>
          <w:rFonts w:hint="eastAsia" w:asciiTheme="minorEastAsia" w:hAnsiTheme="minorEastAsia" w:eastAsiaTheme="minorEastAsia" w:cstheme="minorEastAsia"/>
          <w:szCs w:val="21"/>
        </w:rPr>
        <w:t>__同志（身份证号码：</w:t>
      </w:r>
      <w:r>
        <w:rPr>
          <w:rFonts w:asciiTheme="minorEastAsia" w:hAnsiTheme="minorEastAsia" w:eastAsiaTheme="minorEastAsia" w:cstheme="minorEastAsia"/>
          <w:szCs w:val="21"/>
        </w:rPr>
        <w:t>_</w:t>
      </w:r>
      <w:r>
        <w:rPr>
          <w:rFonts w:asciiTheme="minorEastAsia" w:hAnsiTheme="minorEastAsia" w:eastAsiaTheme="minorEastAsia" w:cstheme="minorEastAsia"/>
          <w:szCs w:val="21"/>
          <w:u w:val="single"/>
        </w:rPr>
        <w:t>_______________________</w:t>
      </w:r>
      <w:r>
        <w:rPr>
          <w:rFonts w:hint="eastAsia" w:asciiTheme="minorEastAsia" w:hAnsiTheme="minorEastAsia" w:eastAsiaTheme="minorEastAsia" w:cstheme="minorEastAsia"/>
          <w:szCs w:val="21"/>
        </w:rPr>
        <w:t>）负责</w:t>
      </w:r>
      <w:r>
        <w:rPr>
          <w:rFonts w:hint="eastAsia"/>
          <w:szCs w:val="21"/>
        </w:rPr>
        <w:t>承租物业</w:t>
      </w:r>
      <w:r>
        <w:rPr>
          <w:rFonts w:hint="eastAsia" w:asciiTheme="minorEastAsia" w:hAnsiTheme="minorEastAsia" w:eastAsiaTheme="minorEastAsia" w:cstheme="minorEastAsia"/>
          <w:szCs w:val="21"/>
        </w:rPr>
        <w:t>区域内的安全、消防、治安等方面的管理，人员名单及通讯档案需上交甲方及物业公司存档，如发生变更，则应提前书面通知甲方及物业公司。</w:t>
      </w:r>
    </w:p>
    <w:p w14:paraId="0325CF33">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5.乙方的所有经营行为不得影响楼宇的正常运营，不得干扰楼宇消防、监控等设施设备的正常运行；</w:t>
      </w:r>
    </w:p>
    <w:p w14:paraId="5F33C6E5">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6.乙方不得制作和售卖超经营范围和国家、地方政府明令禁止销售的物品，以及可能对楼宇安全造成隐患的物品。如：管制刀具、鞭炮、易燃易爆物品、违禁书刊杂志等；</w:t>
      </w:r>
    </w:p>
    <w:p w14:paraId="4047D38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7.乙方不得利用</w:t>
      </w:r>
      <w:r>
        <w:rPr>
          <w:rFonts w:hint="eastAsia"/>
          <w:szCs w:val="21"/>
        </w:rPr>
        <w:t>承租物业</w:t>
      </w:r>
      <w:r>
        <w:rPr>
          <w:rFonts w:hint="eastAsia" w:asciiTheme="minorEastAsia" w:hAnsiTheme="minorEastAsia" w:eastAsiaTheme="minorEastAsia" w:cstheme="minorEastAsia"/>
          <w:szCs w:val="21"/>
        </w:rPr>
        <w:t>从事非法生产、加工、储存、经营爆炸性、毒害性、放射性、腐蚀性物质或者传染病病原体等危险物质和其他违法活动。</w:t>
      </w:r>
    </w:p>
    <w:p w14:paraId="626CA0AC">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8.乙方不得使用客梯搬运货物。</w:t>
      </w:r>
    </w:p>
    <w:p w14:paraId="0EEF27EA">
      <w:pPr>
        <w:spacing w:line="360" w:lineRule="auto"/>
        <w:ind w:firstLine="420" w:firstLineChars="200"/>
      </w:pPr>
      <w:r>
        <w:rPr>
          <w:rFonts w:hint="eastAsia"/>
        </w:rPr>
        <w:t>9.乙方应根据甲方的要求定期进行安全运营检查、用电设备安全专项检查及设备设施维护保养，及时发现经营过程中存在的安全隐患并及时进行优化调整，并做好存档备查。</w:t>
      </w:r>
    </w:p>
    <w:p w14:paraId="4494417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治安、消防工作要求</w:t>
      </w:r>
    </w:p>
    <w:p w14:paraId="405B0A8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10、乙方应全面负责</w:t>
      </w:r>
      <w:r>
        <w:rPr>
          <w:rFonts w:hint="eastAsia"/>
          <w:szCs w:val="21"/>
        </w:rPr>
        <w:t>承租物业</w:t>
      </w:r>
      <w:r>
        <w:rPr>
          <w:rFonts w:hint="eastAsia" w:asciiTheme="minorEastAsia" w:hAnsiTheme="minorEastAsia" w:eastAsiaTheme="minorEastAsia" w:cstheme="minorEastAsia"/>
          <w:szCs w:val="21"/>
        </w:rPr>
        <w:t>的消防安全管理工作，建立消防档案台账和防火设备检查记录，制定各项消防安全管理制度和应急处置预案并定期演练，做到责任到人。同时要经常对</w:t>
      </w:r>
      <w:r>
        <w:rPr>
          <w:rFonts w:hint="eastAsia"/>
          <w:szCs w:val="21"/>
        </w:rPr>
        <w:t>承租物业</w:t>
      </w:r>
      <w:r>
        <w:rPr>
          <w:rFonts w:hint="eastAsia" w:asciiTheme="minorEastAsia" w:hAnsiTheme="minorEastAsia" w:eastAsiaTheme="minorEastAsia" w:cstheme="minorEastAsia"/>
          <w:szCs w:val="21"/>
        </w:rPr>
        <w:t>人员进行防火安全教育，做到“四懂四会”。</w:t>
      </w:r>
    </w:p>
    <w:p w14:paraId="3B80AD80">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11.乙方应经消防部门批准，经开业前安全检查后方可开业，并负责</w:t>
      </w:r>
      <w:r>
        <w:rPr>
          <w:rFonts w:hint="eastAsia"/>
          <w:szCs w:val="21"/>
        </w:rPr>
        <w:t>承租物业</w:t>
      </w:r>
      <w:r>
        <w:rPr>
          <w:rFonts w:hint="eastAsia" w:asciiTheme="minorEastAsia" w:hAnsiTheme="minorEastAsia" w:eastAsiaTheme="minorEastAsia" w:cstheme="minorEastAsia"/>
          <w:szCs w:val="21"/>
        </w:rPr>
        <w:t>区域内的消防安全管理工作，严格遵守国家和地方有关消防法律法规和规范标准的要求。</w:t>
      </w:r>
    </w:p>
    <w:p w14:paraId="194FE42A">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明确消防安全管理人员、落实消防安全责任、开展消防安全巡查、组织防火检查、开展员工消防安全教育、组织应急演练等消防法律法规规定的要求。乙方从业人员必须会使用有关消防器材，并做好相关培训记录。</w:t>
      </w:r>
    </w:p>
    <w:p w14:paraId="5D6AC20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12、乙方应严格遵守各项消防法规及有关防火规定，</w:t>
      </w:r>
      <w:r>
        <w:rPr>
          <w:rFonts w:hint="eastAsia"/>
          <w:szCs w:val="21"/>
        </w:rPr>
        <w:t>承租物业</w:t>
      </w:r>
      <w:r>
        <w:rPr>
          <w:rFonts w:hint="eastAsia" w:asciiTheme="minorEastAsia" w:hAnsiTheme="minorEastAsia" w:eastAsiaTheme="minorEastAsia" w:cstheme="minorEastAsia"/>
          <w:szCs w:val="21"/>
        </w:rPr>
        <w:t>及其周边消防疏散门、疏散楼梯、消防通道、安全出口等不得堆放杂物占用、堵塞或锁闭，必须保持畅通。</w:t>
      </w:r>
      <w:r>
        <w:rPr>
          <w:rFonts w:hint="eastAsia"/>
          <w:szCs w:val="21"/>
        </w:rPr>
        <w:t>承租物业</w:t>
      </w:r>
      <w:r>
        <w:rPr>
          <w:rFonts w:hint="eastAsia" w:asciiTheme="minorEastAsia" w:hAnsiTheme="minorEastAsia" w:eastAsiaTheme="minorEastAsia" w:cstheme="minorEastAsia"/>
          <w:szCs w:val="21"/>
        </w:rPr>
        <w:t>内应按国家标准及相关规定设置消防器材、安全疏散指示标志和应急照明设施，禁止违章用火、用电，禁止遮挡消防设施设备，禁止放置易爆物品、堆积易燃物品，禁止在防火卷帘下堆积物品。</w:t>
      </w:r>
    </w:p>
    <w:p w14:paraId="04CC44D3">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r>
        <w:rPr>
          <w:rFonts w:hint="eastAsia"/>
          <w:szCs w:val="21"/>
        </w:rPr>
        <w:t>承租物业</w:t>
      </w:r>
      <w:r>
        <w:rPr>
          <w:rFonts w:hint="eastAsia" w:asciiTheme="minorEastAsia" w:hAnsiTheme="minorEastAsia" w:eastAsiaTheme="minorEastAsia" w:cstheme="minorEastAsia"/>
          <w:szCs w:val="21"/>
        </w:rPr>
        <w:t>内禁止使用明火。乙方因特殊情况需要进行电、气焊等明火作业的，应当向甲方及物业公司办理审批手续，经批准并出具</w:t>
      </w:r>
      <w:r>
        <w:rPr>
          <w:rFonts w:asciiTheme="minorEastAsia" w:hAnsiTheme="minorEastAsia" w:eastAsiaTheme="minorEastAsia" w:cstheme="minorEastAsia"/>
          <w:szCs w:val="21"/>
        </w:rPr>
        <w:t xml:space="preserve"> “动火证”后，方可动火施工。动火施工人员应当遵守消防安全规定，并落实消防安全措施。</w:t>
      </w:r>
    </w:p>
    <w:p w14:paraId="6B0EE1C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szCs w:val="21"/>
        </w:rPr>
        <w:t>承租物业</w:t>
      </w:r>
      <w:r>
        <w:rPr>
          <w:rFonts w:hint="eastAsia" w:asciiTheme="minorEastAsia" w:hAnsiTheme="minorEastAsia" w:eastAsiaTheme="minorEastAsia" w:cstheme="minorEastAsia"/>
          <w:szCs w:val="21"/>
        </w:rPr>
        <w:t>内的消防设备、设施必须符合消防要求，始终保持完整、好用、正常的工作状态，严禁遮挡或挪作他用，如有丢失损坏应及时购置或维修。</w:t>
      </w:r>
    </w:p>
    <w:p w14:paraId="457EF79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15、乙方负责</w:t>
      </w:r>
      <w:r>
        <w:rPr>
          <w:rFonts w:hint="eastAsia"/>
          <w:szCs w:val="21"/>
        </w:rPr>
        <w:t>承租物业</w:t>
      </w:r>
      <w:r>
        <w:rPr>
          <w:rFonts w:hint="eastAsia" w:asciiTheme="minorEastAsia" w:hAnsiTheme="minorEastAsia" w:eastAsiaTheme="minorEastAsia" w:cstheme="minorEastAsia"/>
          <w:szCs w:val="21"/>
        </w:rPr>
        <w:t>区域内消防器材的配置、维修、更换的费用。消防器材要适用场所、数量足够、摆放合理、专人保管、定期检测，确保其完好有效。</w:t>
      </w:r>
    </w:p>
    <w:p w14:paraId="0552515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16.乙方须积极配合甲方和物业公司开展的各类消防巡检、消防检测、安全检査、应急演练等。</w:t>
      </w:r>
    </w:p>
    <w:p w14:paraId="6E580EA3">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17.乙方应组织从业人员进行上岗前及定期的安全培训及安全交底，增强消防安全意识。</w:t>
      </w:r>
    </w:p>
    <w:p w14:paraId="08D8983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r>
        <w:rPr>
          <w:rFonts w:asciiTheme="minorEastAsia" w:hAnsiTheme="minorEastAsia" w:eastAsiaTheme="minorEastAsia" w:cstheme="minorEastAsia"/>
          <w:szCs w:val="21"/>
        </w:rPr>
        <w:t>如果</w:t>
      </w:r>
      <w:r>
        <w:rPr>
          <w:rFonts w:hint="eastAsia"/>
          <w:szCs w:val="21"/>
        </w:rPr>
        <w:t>承租物业</w:t>
      </w:r>
      <w:r>
        <w:rPr>
          <w:rFonts w:asciiTheme="minorEastAsia" w:hAnsiTheme="minorEastAsia" w:eastAsiaTheme="minorEastAsia" w:cstheme="minorEastAsia"/>
          <w:szCs w:val="21"/>
        </w:rPr>
        <w:t>内要设置</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，必须符合相关国家规范，</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内严禁吸烟，储物间内严禁使用电炉、电烙铁、电熨斗等电热器具和电视机、电冰箱等家用电器。</w:t>
      </w:r>
    </w:p>
    <w:p w14:paraId="459117A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19.乙方必须落实治安反恐相关法律法规规定的要求，加强对从业人员的治安反恐法律宣传教育和管理，防止违反治安管理的行为发生。</w:t>
      </w:r>
    </w:p>
    <w:p w14:paraId="53EA617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20.乙方举办大型活动前，应事先通知甲方，并向公安、消防等主管部门备案并取得同意后，方可举办。</w:t>
      </w:r>
    </w:p>
    <w:p w14:paraId="4E9F9FC8">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21.乙方负责从业人员安全管理责任，及时提报从业人员身份信息，积极配合甲方及相关政府部门进行的从业人员背景审查工作。</w:t>
      </w:r>
    </w:p>
    <w:p w14:paraId="13A51819">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r>
        <w:rPr>
          <w:rFonts w:hint="eastAsia"/>
        </w:rPr>
        <w:t xml:space="preserve"> </w:t>
      </w:r>
      <w:r>
        <w:rPr>
          <w:rFonts w:hint="eastAsia" w:asciiTheme="minorEastAsia" w:hAnsiTheme="minorEastAsia" w:eastAsiaTheme="minorEastAsia" w:cstheme="minorEastAsia"/>
          <w:szCs w:val="21"/>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主管人员的责任，视情节严重，将依法处理并终止租赁合同。</w:t>
      </w:r>
    </w:p>
    <w:p w14:paraId="1224D844">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23.乙方负责</w:t>
      </w:r>
      <w:r>
        <w:rPr>
          <w:rFonts w:hint="eastAsia"/>
          <w:szCs w:val="21"/>
        </w:rPr>
        <w:t>承租物业</w:t>
      </w:r>
      <w:r>
        <w:rPr>
          <w:rFonts w:hint="eastAsia" w:asciiTheme="minorEastAsia" w:hAnsiTheme="minorEastAsia" w:eastAsiaTheme="minorEastAsia" w:cstheme="minorEastAsia"/>
          <w:szCs w:val="21"/>
        </w:rPr>
        <w:t>区域内的安全管理，制订安全管理等相关规章制度，协助公安机关做好经营区域存在的刑事、治安案件的调查处理。</w:t>
      </w:r>
    </w:p>
    <w:p w14:paraId="081A288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r>
        <w:rPr>
          <w:rFonts w:hint="eastAsia"/>
        </w:rPr>
        <w:t xml:space="preserve"> 乙方</w:t>
      </w:r>
      <w:r>
        <w:rPr>
          <w:rFonts w:hint="eastAsia" w:asciiTheme="minorEastAsia" w:hAnsiTheme="minorEastAsia" w:eastAsiaTheme="minorEastAsia" w:cstheme="minorEastAsia"/>
          <w:szCs w:val="21"/>
        </w:rPr>
        <w:t>在</w:t>
      </w:r>
      <w:r>
        <w:rPr>
          <w:rFonts w:hint="eastAsia"/>
          <w:szCs w:val="21"/>
        </w:rPr>
        <w:t>承租物业</w:t>
      </w:r>
      <w:r>
        <w:rPr>
          <w:rFonts w:hint="eastAsia" w:asciiTheme="minorEastAsia" w:hAnsiTheme="minorEastAsia" w:eastAsiaTheme="minorEastAsia" w:cstheme="minorEastAsia"/>
          <w:szCs w:val="21"/>
        </w:rPr>
        <w:t>内，禁止人员居住、生活（除经过政府职能部门审批取得相关证照的酒店、公寓等），禁止出现住宿与生产、仓储、经营“三合一”的情况。</w:t>
      </w:r>
    </w:p>
    <w:p w14:paraId="2197A7A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rPr>
        <w:t xml:space="preserve"> 乙方</w:t>
      </w:r>
      <w:r>
        <w:rPr>
          <w:rFonts w:hint="eastAsia" w:asciiTheme="minorEastAsia" w:hAnsiTheme="minorEastAsia" w:eastAsiaTheme="minorEastAsia" w:cstheme="minorEastAsia"/>
          <w:szCs w:val="21"/>
        </w:rPr>
        <w:t>在该租赁物业内，禁止用火或设置厨房；</w:t>
      </w:r>
    </w:p>
    <w:p w14:paraId="03E88A7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用水用电安全管理要求</w:t>
      </w:r>
    </w:p>
    <w:p w14:paraId="24448B2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26.未经甲方书面许可，乙方不得擅自更改所</w:t>
      </w:r>
      <w:r>
        <w:rPr>
          <w:rFonts w:hint="eastAsia"/>
          <w:szCs w:val="21"/>
        </w:rPr>
        <w:t>承租物业</w:t>
      </w:r>
      <w:r>
        <w:rPr>
          <w:rFonts w:hint="eastAsia" w:asciiTheme="minorEastAsia" w:hAnsiTheme="minorEastAsia" w:eastAsiaTheme="minorEastAsia" w:cstheme="minorEastAsia"/>
          <w:szCs w:val="21"/>
        </w:rPr>
        <w:t>区域的使用功能，房屋、水、电结构。未经公安消防部门批准，不得擅自搭建临时建筑，</w:t>
      </w:r>
      <w:r>
        <w:rPr>
          <w:rFonts w:asciiTheme="minorEastAsia" w:hAnsiTheme="minorEastAsia" w:eastAsiaTheme="minorEastAsia" w:cstheme="minorEastAsia"/>
          <w:szCs w:val="21"/>
        </w:rPr>
        <w:t xml:space="preserve"> 已经批准搭建的临时</w:t>
      </w:r>
      <w:r>
        <w:rPr>
          <w:rFonts w:hint="eastAsia" w:asciiTheme="minorEastAsia" w:hAnsiTheme="minorEastAsia" w:eastAsiaTheme="minorEastAsia" w:cstheme="minorEastAsia"/>
          <w:szCs w:val="21"/>
        </w:rPr>
        <w:t>建筑</w:t>
      </w:r>
      <w:r>
        <w:rPr>
          <w:rFonts w:asciiTheme="minorEastAsia" w:hAnsiTheme="minorEastAsia" w:eastAsiaTheme="minorEastAsia" w:cstheme="minorEastAsia"/>
          <w:szCs w:val="21"/>
        </w:rPr>
        <w:t>使用到期后必须</w:t>
      </w:r>
      <w:r>
        <w:rPr>
          <w:rFonts w:hint="eastAsia" w:asciiTheme="minorEastAsia" w:hAnsiTheme="minorEastAsia" w:eastAsiaTheme="minorEastAsia" w:cstheme="minorEastAsia"/>
          <w:szCs w:val="21"/>
        </w:rPr>
        <w:t>拆除</w:t>
      </w:r>
      <w:r>
        <w:rPr>
          <w:rFonts w:asciiTheme="minorEastAsia" w:hAnsiTheme="minorEastAsia" w:eastAsiaTheme="minorEastAsia" w:cstheme="minorEastAsia"/>
          <w:szCs w:val="21"/>
        </w:rPr>
        <w:t>。</w:t>
      </w:r>
    </w:p>
    <w:p w14:paraId="554C5EE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27.对</w:t>
      </w:r>
      <w:r>
        <w:rPr>
          <w:rFonts w:hint="eastAsia"/>
          <w:szCs w:val="21"/>
        </w:rPr>
        <w:t>承租物业</w:t>
      </w:r>
      <w:r>
        <w:rPr>
          <w:rFonts w:hint="eastAsia" w:asciiTheme="minorEastAsia" w:hAnsiTheme="minorEastAsia" w:eastAsiaTheme="minorEastAsia" w:cstheme="minorEastAsia"/>
          <w:szCs w:val="21"/>
        </w:rPr>
        <w:t>进行改造或装修时，必须经甲方同意，经审批后方可施工，并确保施工期间的消防安全。工程竣工后经验收合格后方可使用。如依据相关法律法规需报消防部门审批和验收的，需按照法规要求进行上报和验收，</w:t>
      </w:r>
    </w:p>
    <w:p w14:paraId="01B19D30">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乙方用电必须遵守甲方和物业公司发布的相关设施设备及用电规章。如需装修或改变用电设施，须报甲方审批，乙方承担相应费用，严禁私自拉电线、装灯、违规使用拖线板或转换插座，严禁擅自使用电加热设备，严禁超负荷用电。电气线路和电气设备的功率、保险装置应当与额定负荷相匹配，不得用其他金属丝代替保险丝等。</w:t>
      </w:r>
    </w:p>
    <w:p w14:paraId="5A85408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r>
        <w:rPr>
          <w:rFonts w:hint="eastAsia"/>
        </w:rPr>
        <w:t xml:space="preserve"> </w:t>
      </w:r>
      <w:r>
        <w:rPr>
          <w:rFonts w:hint="eastAsia" w:asciiTheme="minorEastAsia" w:hAnsiTheme="minorEastAsia" w:eastAsiaTheme="minorEastAsia" w:cstheme="minorEastAsia"/>
          <w:szCs w:val="21"/>
        </w:rPr>
        <w:t>乙方不准随意触动楼宇内的各种水、电、风口、喷淋、消防报警等设备装置。严禁擅自装接给、排水设施，若有违反，由此造成的损失由乙方承担全部法律和经济赔偿责任。</w:t>
      </w:r>
    </w:p>
    <w:p w14:paraId="4FC2818A">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环境、卫生工作要求</w:t>
      </w:r>
    </w:p>
    <w:p w14:paraId="0566E31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30.乙方须根据相关法律法规、甲方及物业公司发布的相关规定妥善处理经营垃圾、废水等，做好垃圾分类工作。</w:t>
      </w:r>
    </w:p>
    <w:p w14:paraId="789408DD">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31.乙方须保证</w:t>
      </w:r>
      <w:r>
        <w:rPr>
          <w:rFonts w:hint="eastAsia"/>
          <w:szCs w:val="21"/>
        </w:rPr>
        <w:t>承租物业</w:t>
      </w:r>
      <w:r>
        <w:rPr>
          <w:rFonts w:hint="eastAsia" w:asciiTheme="minorEastAsia" w:hAnsiTheme="minorEastAsia" w:eastAsiaTheme="minorEastAsia" w:cstheme="minorEastAsia"/>
          <w:szCs w:val="21"/>
        </w:rPr>
        <w:t>场地及门前区域内的清洁卫生，定期做好“四害”消杀工作。</w:t>
      </w:r>
    </w:p>
    <w:p w14:paraId="4C58094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32.为确保经营场所空气清新，乙方应及时清除或妥善处理散发异味、腥味的物品。</w:t>
      </w:r>
    </w:p>
    <w:p w14:paraId="3A61B214">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四、责任追究</w:t>
      </w:r>
    </w:p>
    <w:p w14:paraId="1E1E160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1.乙方违反甲方发布的相关规定的，甲方有权要求乙方整改，同时按相关制度对乙方进行考核。</w:t>
      </w:r>
    </w:p>
    <w:p w14:paraId="670C41F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2.乙方违反经营合同或本协议相关条款的，甲方有权对乙方违规行为通过口头、书面形式要求乙方进行整改，同时可以按经营合同相关约定或甲方有关规定对乙方进行考核。</w:t>
      </w:r>
    </w:p>
    <w:p w14:paraId="5B9AE43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3.乙方未实现本协议安全目标，或发生其他影响较坏、性质较恶劣的不安全情况的，甲方有权终止合同，并按照相关规定或约定追究相应赔偿。</w:t>
      </w:r>
    </w:p>
    <w:p w14:paraId="1A53C16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4.乙方行为造成甲方或其他人员伤亡或财产损失的，全部后果与责任均由乙方自行承担，且甲方有权按照相关规定和约定给予处罚；发生事故构成犯罪的，将移交司法机关依法追究刑事责任。</w:t>
      </w:r>
    </w:p>
    <w:p w14:paraId="59D237D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5.如同一行为同时违反多个考核或处罚依据的，甲方有权以处罚标准较高的条款为准进行考核。</w:t>
      </w:r>
    </w:p>
    <w:p w14:paraId="01DE9480">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rPr>
        <w:t xml:space="preserve"> </w:t>
      </w:r>
      <w:r>
        <w:rPr>
          <w:rFonts w:hint="eastAsia" w:asciiTheme="minorEastAsia" w:hAnsiTheme="minorEastAsia" w:eastAsiaTheme="minorEastAsia" w:cstheme="minorEastAsia"/>
          <w:szCs w:val="21"/>
        </w:rPr>
        <w:t>已缴纳履约保证金的不再单独缴纳安全保证金，如乙方违反本协议规定进行处罚的，甲方有权在履约保证金中进行考核。</w:t>
      </w:r>
    </w:p>
    <w:p w14:paraId="4D48718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五、附则</w:t>
      </w:r>
    </w:p>
    <w:p w14:paraId="5E981484">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本协议书自签订之日起生效至经营期限截止时终止。</w:t>
      </w:r>
    </w:p>
    <w:p w14:paraId="7F85006B">
      <w:pPr>
        <w:widowControl/>
        <w:spacing w:line="360" w:lineRule="auto"/>
        <w:rPr>
          <w:rFonts w:asciiTheme="minorEastAsia" w:hAnsiTheme="minorEastAsia" w:eastAsiaTheme="minorEastAsia" w:cstheme="minorEastAsia"/>
          <w:szCs w:val="21"/>
        </w:rPr>
      </w:pPr>
    </w:p>
    <w:p w14:paraId="66394553">
      <w:pPr>
        <w:widowControl/>
        <w:spacing w:line="360" w:lineRule="auto"/>
        <w:rPr>
          <w:rFonts w:asciiTheme="minorEastAsia" w:hAnsiTheme="minorEastAsia" w:eastAsiaTheme="minorEastAsia" w:cstheme="minorEastAsia"/>
          <w:szCs w:val="21"/>
        </w:rPr>
      </w:pPr>
    </w:p>
    <w:p w14:paraId="4051608F">
      <w:pPr>
        <w:widowControl/>
        <w:spacing w:line="360" w:lineRule="auto"/>
        <w:rPr>
          <w:rFonts w:asciiTheme="minorEastAsia" w:hAnsiTheme="minorEastAsia" w:eastAsiaTheme="minorEastAsia" w:cstheme="minorEastAsia"/>
          <w:szCs w:val="21"/>
        </w:rPr>
      </w:pPr>
    </w:p>
    <w:p w14:paraId="7B7A3AAC">
      <w:pPr>
        <w:widowControl/>
        <w:spacing w:line="360" w:lineRule="auto"/>
        <w:rPr>
          <w:rFonts w:asciiTheme="minorEastAsia" w:hAnsiTheme="minorEastAsia" w:eastAsiaTheme="minorEastAsia" w:cstheme="minorEastAsia"/>
          <w:szCs w:val="21"/>
        </w:rPr>
      </w:pPr>
    </w:p>
    <w:p w14:paraId="78CABA0E">
      <w:pPr>
        <w:widowControl/>
        <w:spacing w:line="360" w:lineRule="auto"/>
        <w:rPr>
          <w:rFonts w:asciiTheme="minorEastAsia" w:hAnsiTheme="minorEastAsia" w:eastAsiaTheme="minorEastAsia" w:cstheme="minorEastAsia"/>
          <w:szCs w:val="21"/>
        </w:rPr>
      </w:pPr>
    </w:p>
    <w:p w14:paraId="3EAF962B">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出租人（盖章）：                                承租人（盖章）：</w:t>
      </w:r>
    </w:p>
    <w:p w14:paraId="124FA790">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33B314CC">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  　　　　　           法定代表人或授权代表：</w:t>
      </w:r>
    </w:p>
    <w:p w14:paraId="22E67B6A">
      <w:pPr>
        <w:widowControl/>
        <w:spacing w:line="360" w:lineRule="auto"/>
        <w:rPr>
          <w:rFonts w:asciiTheme="minorEastAsia" w:hAnsiTheme="minorEastAsia" w:eastAsiaTheme="minorEastAsia" w:cstheme="minorEastAsia"/>
          <w:szCs w:val="21"/>
        </w:rPr>
      </w:pPr>
    </w:p>
    <w:p w14:paraId="214AD000">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日期：</w:t>
      </w:r>
    </w:p>
    <w:p w14:paraId="41278478">
      <w:pPr>
        <w:widowControl/>
        <w:jc w:val="left"/>
        <w:rPr>
          <w:b/>
          <w:sz w:val="28"/>
          <w:szCs w:val="28"/>
        </w:rPr>
      </w:pPr>
    </w:p>
    <w:p w14:paraId="113D2331">
      <w:pPr>
        <w:widowControl/>
        <w:jc w:val="left"/>
        <w:rPr>
          <w:b/>
          <w:sz w:val="28"/>
          <w:szCs w:val="28"/>
        </w:rPr>
      </w:pPr>
    </w:p>
    <w:p w14:paraId="0F4458E8">
      <w:pPr>
        <w:widowControl/>
        <w:jc w:val="left"/>
        <w:rPr>
          <w:b/>
          <w:szCs w:val="21"/>
        </w:rPr>
      </w:pPr>
      <w:r>
        <w:rPr>
          <w:b/>
          <w:szCs w:val="21"/>
        </w:rPr>
        <w:br w:type="page"/>
      </w:r>
    </w:p>
    <w:p w14:paraId="089C6F57">
      <w:pPr>
        <w:adjustRightInd w:val="0"/>
        <w:snapToGrid w:val="0"/>
        <w:spacing w:line="360" w:lineRule="auto"/>
        <w:jc w:val="left"/>
        <w:rPr>
          <w:b/>
          <w:szCs w:val="21"/>
        </w:rPr>
      </w:pPr>
      <w:r>
        <w:rPr>
          <w:rFonts w:hint="eastAsia"/>
          <w:b/>
          <w:szCs w:val="21"/>
        </w:rPr>
        <w:t>附件</w:t>
      </w:r>
      <w:r>
        <w:rPr>
          <w:b/>
          <w:szCs w:val="21"/>
        </w:rPr>
        <w:t>4</w:t>
      </w:r>
      <w:r>
        <w:rPr>
          <w:rFonts w:hint="eastAsia"/>
          <w:b/>
          <w:szCs w:val="21"/>
        </w:rPr>
        <w:t>：</w:t>
      </w:r>
    </w:p>
    <w:p w14:paraId="0FCF3766">
      <w:pPr>
        <w:snapToGrid w:val="0"/>
        <w:spacing w:line="360" w:lineRule="auto"/>
        <w:jc w:val="center"/>
        <w:rPr>
          <w:rFonts w:ascii="宋体" w:cs="宋体"/>
          <w:b/>
          <w:bCs/>
          <w:sz w:val="28"/>
          <w:szCs w:val="28"/>
        </w:rPr>
      </w:pPr>
      <w:r>
        <w:rPr>
          <w:rFonts w:hint="eastAsia" w:ascii="宋体" w:hAnsi="宋体" w:cs="宋体"/>
          <w:b/>
          <w:bCs/>
          <w:sz w:val="28"/>
          <w:szCs w:val="28"/>
        </w:rPr>
        <w:t>《租赁范围》</w:t>
      </w:r>
    </w:p>
    <w:p w14:paraId="3F497DBB">
      <w:pPr>
        <w:snapToGrid w:val="0"/>
        <w:spacing w:line="360" w:lineRule="auto"/>
        <w:jc w:val="center"/>
        <w:rPr>
          <w:rFonts w:ascii="宋体" w:cs="宋体"/>
          <w:b/>
          <w:bCs/>
          <w:sz w:val="28"/>
          <w:szCs w:val="28"/>
        </w:rPr>
      </w:pPr>
      <w:r>
        <w:drawing>
          <wp:inline distT="0" distB="0" distL="114300" distR="114300">
            <wp:extent cx="5266690" cy="4003675"/>
            <wp:effectExtent l="0" t="0" r="10160" b="15875"/>
            <wp:docPr id="4" name="图片 1" descr="7067a3c8f21c7027c612d3f373597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067a3c8f21c7027c612d3f3735979de"/>
                    <pic:cNvPicPr>
                      <a:picLocks noChangeAspect="1"/>
                    </pic:cNvPicPr>
                  </pic:nvPicPr>
                  <pic:blipFill>
                    <a:blip r:embed="rId7"/>
                    <a:stretch>
                      <a:fillRect/>
                    </a:stretch>
                  </pic:blipFill>
                  <pic:spPr>
                    <a:xfrm>
                      <a:off x="0" y="0"/>
                      <a:ext cx="5266690" cy="4003675"/>
                    </a:xfrm>
                    <a:prstGeom prst="rect">
                      <a:avLst/>
                    </a:prstGeom>
                  </pic:spPr>
                </pic:pic>
              </a:graphicData>
            </a:graphic>
          </wp:inline>
        </w:drawing>
      </w:r>
    </w:p>
    <w:p w14:paraId="26D065EF">
      <w:pPr>
        <w:snapToGrid w:val="0"/>
        <w:spacing w:line="360" w:lineRule="auto"/>
        <w:jc w:val="center"/>
        <w:rPr>
          <w:rFonts w:ascii="宋体"/>
          <w:b/>
          <w:bCs/>
          <w:sz w:val="28"/>
          <w:szCs w:val="28"/>
        </w:rPr>
      </w:pPr>
    </w:p>
    <w:p w14:paraId="47B532D1">
      <w:pPr>
        <w:widowControl/>
        <w:jc w:val="left"/>
      </w:pPr>
    </w:p>
    <w:p w14:paraId="468303CC">
      <w:pPr>
        <w:snapToGrid w:val="0"/>
        <w:spacing w:line="360" w:lineRule="auto"/>
      </w:pPr>
    </w:p>
    <w:sectPr>
      <w:pgSz w:w="11907" w:h="16840"/>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B3FB">
    <w:pPr>
      <w:pStyle w:val="6"/>
      <w:jc w:val="center"/>
    </w:pPr>
    <w:r>
      <w:fldChar w:fldCharType="begin"/>
    </w:r>
    <w:r>
      <w:instrText xml:space="preserve"> PAGE   \* MERGEFORMAT </w:instrText>
    </w:r>
    <w:r>
      <w:fldChar w:fldCharType="separate"/>
    </w:r>
    <w:r>
      <w:rPr>
        <w:lang w:val="zh-CN"/>
      </w:rPr>
      <w:t>3</w:t>
    </w:r>
    <w:r>
      <w:rPr>
        <w:lang w:val="zh-CN"/>
      </w:rPr>
      <w:fldChar w:fldCharType="end"/>
    </w:r>
  </w:p>
  <w:p w14:paraId="552EEBF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B029C"/>
    <w:multiLevelType w:val="singleLevel"/>
    <w:tmpl w:val="D50B029C"/>
    <w:lvl w:ilvl="0" w:tentative="0">
      <w:start w:val="7"/>
      <w:numFmt w:val="chineseCounting"/>
      <w:suff w:val="space"/>
      <w:lvlText w:val="第%1条"/>
      <w:lvlJc w:val="left"/>
      <w:pPr>
        <w:ind w:left="-62"/>
      </w:pPr>
      <w:rPr>
        <w:rFonts w:hint="eastAsia"/>
      </w:rPr>
    </w:lvl>
  </w:abstractNum>
  <w:abstractNum w:abstractNumId="1">
    <w:nsid w:val="5C61407C"/>
    <w:multiLevelType w:val="singleLevel"/>
    <w:tmpl w:val="5C61407C"/>
    <w:lvl w:ilvl="0" w:tentative="0">
      <w:start w:val="1"/>
      <w:numFmt w:val="decimal"/>
      <w:suff w:val="nothing"/>
      <w:lvlText w:val="（%1）"/>
      <w:lvlJc w:val="left"/>
      <w:rPr>
        <w:rFonts w:cs="Times New Roman"/>
      </w:rPr>
    </w:lvl>
  </w:abstractNum>
  <w:abstractNum w:abstractNumId="2">
    <w:nsid w:val="5EB8F938"/>
    <w:multiLevelType w:val="singleLevel"/>
    <w:tmpl w:val="5EB8F938"/>
    <w:lvl w:ilvl="0" w:tentative="0">
      <w:start w:val="1"/>
      <w:numFmt w:val="decimal"/>
      <w:suff w:val="nothing"/>
      <w:lvlText w:val="%1、"/>
      <w:lvlJc w:val="left"/>
      <w:rPr>
        <w:rFonts w:cs="Times New Roman"/>
      </w:rPr>
    </w:lvl>
  </w:abstractNum>
  <w:abstractNum w:abstractNumId="3">
    <w:nsid w:val="5EB8F977"/>
    <w:multiLevelType w:val="singleLevel"/>
    <w:tmpl w:val="5EB8F977"/>
    <w:lvl w:ilvl="0" w:tentative="0">
      <w:start w:val="3"/>
      <w:numFmt w:val="decimal"/>
      <w:suff w:val="nothing"/>
      <w:lvlText w:val="%1、"/>
      <w:lvlJc w:val="left"/>
      <w:rPr>
        <w:rFonts w:cs="Times New Roman"/>
      </w:rPr>
    </w:lvl>
  </w:abstractNum>
  <w:abstractNum w:abstractNumId="4">
    <w:nsid w:val="5EB8FA67"/>
    <w:multiLevelType w:val="singleLevel"/>
    <w:tmpl w:val="5EB8FA67"/>
    <w:lvl w:ilvl="0" w:tentative="0">
      <w:start w:val="6"/>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OTBmYTEyZDIyM2Y1ZWRmNjIwNWRhMGQ4NDE0MjYifQ=="/>
  </w:docVars>
  <w:rsids>
    <w:rsidRoot w:val="00220695"/>
    <w:rsid w:val="000065DF"/>
    <w:rsid w:val="00010309"/>
    <w:rsid w:val="00016514"/>
    <w:rsid w:val="00021F68"/>
    <w:rsid w:val="000233D4"/>
    <w:rsid w:val="00027202"/>
    <w:rsid w:val="000443B9"/>
    <w:rsid w:val="000576B0"/>
    <w:rsid w:val="00070C06"/>
    <w:rsid w:val="00082766"/>
    <w:rsid w:val="00082809"/>
    <w:rsid w:val="000A0AC5"/>
    <w:rsid w:val="000B437E"/>
    <w:rsid w:val="000C08F3"/>
    <w:rsid w:val="000F7C89"/>
    <w:rsid w:val="001016B1"/>
    <w:rsid w:val="00107910"/>
    <w:rsid w:val="001144E2"/>
    <w:rsid w:val="001508DD"/>
    <w:rsid w:val="00151B71"/>
    <w:rsid w:val="00156935"/>
    <w:rsid w:val="001606C0"/>
    <w:rsid w:val="00161992"/>
    <w:rsid w:val="001764CF"/>
    <w:rsid w:val="00182952"/>
    <w:rsid w:val="0018604E"/>
    <w:rsid w:val="00197E07"/>
    <w:rsid w:val="001B59A4"/>
    <w:rsid w:val="001C0410"/>
    <w:rsid w:val="001C4B01"/>
    <w:rsid w:val="001F0D55"/>
    <w:rsid w:val="001F14F7"/>
    <w:rsid w:val="00215CAE"/>
    <w:rsid w:val="00217E95"/>
    <w:rsid w:val="00220695"/>
    <w:rsid w:val="00237C51"/>
    <w:rsid w:val="00247B83"/>
    <w:rsid w:val="00250C92"/>
    <w:rsid w:val="00257878"/>
    <w:rsid w:val="00257CA2"/>
    <w:rsid w:val="002666DD"/>
    <w:rsid w:val="00276118"/>
    <w:rsid w:val="002B27AA"/>
    <w:rsid w:val="002D7B25"/>
    <w:rsid w:val="002E1D74"/>
    <w:rsid w:val="002E41AF"/>
    <w:rsid w:val="002E4711"/>
    <w:rsid w:val="003027C3"/>
    <w:rsid w:val="003224F9"/>
    <w:rsid w:val="00326C0D"/>
    <w:rsid w:val="003329A4"/>
    <w:rsid w:val="00345DB3"/>
    <w:rsid w:val="00354F28"/>
    <w:rsid w:val="00360D8D"/>
    <w:rsid w:val="00382211"/>
    <w:rsid w:val="0038633E"/>
    <w:rsid w:val="003A769A"/>
    <w:rsid w:val="003B6F3A"/>
    <w:rsid w:val="003C174B"/>
    <w:rsid w:val="003D23D9"/>
    <w:rsid w:val="003E52CB"/>
    <w:rsid w:val="003F16E8"/>
    <w:rsid w:val="00420CE9"/>
    <w:rsid w:val="0043133B"/>
    <w:rsid w:val="004315B9"/>
    <w:rsid w:val="0043382B"/>
    <w:rsid w:val="00433AC1"/>
    <w:rsid w:val="00436C65"/>
    <w:rsid w:val="00452AFE"/>
    <w:rsid w:val="004572A8"/>
    <w:rsid w:val="0046236C"/>
    <w:rsid w:val="00464770"/>
    <w:rsid w:val="00483B2B"/>
    <w:rsid w:val="00486FEC"/>
    <w:rsid w:val="004870D8"/>
    <w:rsid w:val="004900C6"/>
    <w:rsid w:val="004D1B2C"/>
    <w:rsid w:val="004D2FB7"/>
    <w:rsid w:val="004D638E"/>
    <w:rsid w:val="004D72F5"/>
    <w:rsid w:val="004E0F23"/>
    <w:rsid w:val="004E3F77"/>
    <w:rsid w:val="004F3EDE"/>
    <w:rsid w:val="004F4C59"/>
    <w:rsid w:val="00501E8D"/>
    <w:rsid w:val="00503ACD"/>
    <w:rsid w:val="0052128A"/>
    <w:rsid w:val="0052158C"/>
    <w:rsid w:val="00522EC4"/>
    <w:rsid w:val="00534612"/>
    <w:rsid w:val="005728B6"/>
    <w:rsid w:val="00595F22"/>
    <w:rsid w:val="005A0683"/>
    <w:rsid w:val="005B0CFE"/>
    <w:rsid w:val="005B2258"/>
    <w:rsid w:val="005B32AC"/>
    <w:rsid w:val="005C3D93"/>
    <w:rsid w:val="005C3DC1"/>
    <w:rsid w:val="005C7FD6"/>
    <w:rsid w:val="005D47C4"/>
    <w:rsid w:val="005D5BD7"/>
    <w:rsid w:val="005E3E14"/>
    <w:rsid w:val="005E4D18"/>
    <w:rsid w:val="005F217D"/>
    <w:rsid w:val="00603F88"/>
    <w:rsid w:val="00604922"/>
    <w:rsid w:val="00605440"/>
    <w:rsid w:val="00611440"/>
    <w:rsid w:val="00613908"/>
    <w:rsid w:val="00614474"/>
    <w:rsid w:val="00617CE5"/>
    <w:rsid w:val="00620167"/>
    <w:rsid w:val="00622C7F"/>
    <w:rsid w:val="0063107E"/>
    <w:rsid w:val="006328A2"/>
    <w:rsid w:val="00634E6E"/>
    <w:rsid w:val="00637D86"/>
    <w:rsid w:val="00653C40"/>
    <w:rsid w:val="00691558"/>
    <w:rsid w:val="006A01DE"/>
    <w:rsid w:val="006A7DE4"/>
    <w:rsid w:val="006B4CB5"/>
    <w:rsid w:val="006C34ED"/>
    <w:rsid w:val="006C69F7"/>
    <w:rsid w:val="006D44E6"/>
    <w:rsid w:val="00705882"/>
    <w:rsid w:val="00720144"/>
    <w:rsid w:val="00721DA6"/>
    <w:rsid w:val="007232C0"/>
    <w:rsid w:val="00727ACB"/>
    <w:rsid w:val="00733C12"/>
    <w:rsid w:val="007421A0"/>
    <w:rsid w:val="00742EB2"/>
    <w:rsid w:val="0075361C"/>
    <w:rsid w:val="00755825"/>
    <w:rsid w:val="00762AF7"/>
    <w:rsid w:val="007742A5"/>
    <w:rsid w:val="007749E2"/>
    <w:rsid w:val="00774F99"/>
    <w:rsid w:val="00783C03"/>
    <w:rsid w:val="00787F57"/>
    <w:rsid w:val="00793E85"/>
    <w:rsid w:val="00795B8B"/>
    <w:rsid w:val="007B20F7"/>
    <w:rsid w:val="007C7DCE"/>
    <w:rsid w:val="007D5E30"/>
    <w:rsid w:val="007E50A5"/>
    <w:rsid w:val="007F2F54"/>
    <w:rsid w:val="00800319"/>
    <w:rsid w:val="00806CFE"/>
    <w:rsid w:val="00833C43"/>
    <w:rsid w:val="00844653"/>
    <w:rsid w:val="008606E7"/>
    <w:rsid w:val="00861985"/>
    <w:rsid w:val="00887578"/>
    <w:rsid w:val="008909A5"/>
    <w:rsid w:val="00895D23"/>
    <w:rsid w:val="008A4892"/>
    <w:rsid w:val="008B12AE"/>
    <w:rsid w:val="008E4A2A"/>
    <w:rsid w:val="008F2953"/>
    <w:rsid w:val="008F2D2F"/>
    <w:rsid w:val="00902564"/>
    <w:rsid w:val="00907287"/>
    <w:rsid w:val="00937952"/>
    <w:rsid w:val="00943623"/>
    <w:rsid w:val="00946D36"/>
    <w:rsid w:val="0094717D"/>
    <w:rsid w:val="0095026B"/>
    <w:rsid w:val="00961CDD"/>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A1AB9"/>
    <w:rsid w:val="00AB061C"/>
    <w:rsid w:val="00AB2C24"/>
    <w:rsid w:val="00AB767D"/>
    <w:rsid w:val="00AC33C6"/>
    <w:rsid w:val="00AD2B1C"/>
    <w:rsid w:val="00B05B23"/>
    <w:rsid w:val="00B074C0"/>
    <w:rsid w:val="00B10DDC"/>
    <w:rsid w:val="00B22882"/>
    <w:rsid w:val="00B31D41"/>
    <w:rsid w:val="00B34000"/>
    <w:rsid w:val="00B35BEA"/>
    <w:rsid w:val="00B46BDD"/>
    <w:rsid w:val="00B5708A"/>
    <w:rsid w:val="00B60E09"/>
    <w:rsid w:val="00B61BF7"/>
    <w:rsid w:val="00B94EB1"/>
    <w:rsid w:val="00BA46CC"/>
    <w:rsid w:val="00BB238A"/>
    <w:rsid w:val="00BC78B3"/>
    <w:rsid w:val="00BD3A0B"/>
    <w:rsid w:val="00BE737D"/>
    <w:rsid w:val="00BF3FB6"/>
    <w:rsid w:val="00BF65AD"/>
    <w:rsid w:val="00BF6FC6"/>
    <w:rsid w:val="00BF7B70"/>
    <w:rsid w:val="00C31708"/>
    <w:rsid w:val="00C40858"/>
    <w:rsid w:val="00C45876"/>
    <w:rsid w:val="00C54540"/>
    <w:rsid w:val="00C564C6"/>
    <w:rsid w:val="00C616BA"/>
    <w:rsid w:val="00C62DAF"/>
    <w:rsid w:val="00C6308B"/>
    <w:rsid w:val="00C6356A"/>
    <w:rsid w:val="00C73257"/>
    <w:rsid w:val="00C826E3"/>
    <w:rsid w:val="00C871AA"/>
    <w:rsid w:val="00C9044F"/>
    <w:rsid w:val="00CA3AF7"/>
    <w:rsid w:val="00CA56A3"/>
    <w:rsid w:val="00CC0316"/>
    <w:rsid w:val="00CC506F"/>
    <w:rsid w:val="00CC5A0C"/>
    <w:rsid w:val="00CC7CBB"/>
    <w:rsid w:val="00CD23AA"/>
    <w:rsid w:val="00CD55C5"/>
    <w:rsid w:val="00CE0A90"/>
    <w:rsid w:val="00CF5685"/>
    <w:rsid w:val="00D02EA5"/>
    <w:rsid w:val="00D10CED"/>
    <w:rsid w:val="00D11C3D"/>
    <w:rsid w:val="00D11E83"/>
    <w:rsid w:val="00D14EFF"/>
    <w:rsid w:val="00D25624"/>
    <w:rsid w:val="00D34DA9"/>
    <w:rsid w:val="00D400B1"/>
    <w:rsid w:val="00D52A08"/>
    <w:rsid w:val="00D835EA"/>
    <w:rsid w:val="00D91AF5"/>
    <w:rsid w:val="00D94A3E"/>
    <w:rsid w:val="00D975B1"/>
    <w:rsid w:val="00DD7180"/>
    <w:rsid w:val="00DE5601"/>
    <w:rsid w:val="00E0202F"/>
    <w:rsid w:val="00E03270"/>
    <w:rsid w:val="00E11B16"/>
    <w:rsid w:val="00E163AC"/>
    <w:rsid w:val="00E214CB"/>
    <w:rsid w:val="00E309E5"/>
    <w:rsid w:val="00E35F7E"/>
    <w:rsid w:val="00E64C6C"/>
    <w:rsid w:val="00E84319"/>
    <w:rsid w:val="00E90E4A"/>
    <w:rsid w:val="00E979FE"/>
    <w:rsid w:val="00EB560F"/>
    <w:rsid w:val="00EB793C"/>
    <w:rsid w:val="00ED05FB"/>
    <w:rsid w:val="00ED75B5"/>
    <w:rsid w:val="00ED7EC7"/>
    <w:rsid w:val="00EE12B1"/>
    <w:rsid w:val="00EE4EC5"/>
    <w:rsid w:val="00EF0442"/>
    <w:rsid w:val="00EF47C1"/>
    <w:rsid w:val="00EF7134"/>
    <w:rsid w:val="00EF7601"/>
    <w:rsid w:val="00F32508"/>
    <w:rsid w:val="00F33851"/>
    <w:rsid w:val="00F71399"/>
    <w:rsid w:val="00F86A0C"/>
    <w:rsid w:val="00FA21AB"/>
    <w:rsid w:val="00FB1E31"/>
    <w:rsid w:val="00FB5CEF"/>
    <w:rsid w:val="00FB6B12"/>
    <w:rsid w:val="00FC00EF"/>
    <w:rsid w:val="00FC0D83"/>
    <w:rsid w:val="00FD5E69"/>
    <w:rsid w:val="00FF7ABE"/>
    <w:rsid w:val="01CA1AEA"/>
    <w:rsid w:val="03097271"/>
    <w:rsid w:val="039C602F"/>
    <w:rsid w:val="047573BB"/>
    <w:rsid w:val="04CC068D"/>
    <w:rsid w:val="05234BC7"/>
    <w:rsid w:val="05A97EB3"/>
    <w:rsid w:val="061F6850"/>
    <w:rsid w:val="06866016"/>
    <w:rsid w:val="077C7A64"/>
    <w:rsid w:val="07A55F2E"/>
    <w:rsid w:val="08A10FC5"/>
    <w:rsid w:val="090568D7"/>
    <w:rsid w:val="09A91A12"/>
    <w:rsid w:val="09D63952"/>
    <w:rsid w:val="0A27015B"/>
    <w:rsid w:val="0C8D1988"/>
    <w:rsid w:val="0CAD20F1"/>
    <w:rsid w:val="0CB94AD7"/>
    <w:rsid w:val="0DBD4932"/>
    <w:rsid w:val="0ED54C18"/>
    <w:rsid w:val="100B2EF4"/>
    <w:rsid w:val="10124B70"/>
    <w:rsid w:val="111F26B6"/>
    <w:rsid w:val="11A6405B"/>
    <w:rsid w:val="11AC3A8C"/>
    <w:rsid w:val="122B68C4"/>
    <w:rsid w:val="12FC6438"/>
    <w:rsid w:val="135307B7"/>
    <w:rsid w:val="1353544F"/>
    <w:rsid w:val="144419DD"/>
    <w:rsid w:val="152C2AC9"/>
    <w:rsid w:val="15485429"/>
    <w:rsid w:val="1580386A"/>
    <w:rsid w:val="15B21602"/>
    <w:rsid w:val="15D51304"/>
    <w:rsid w:val="17034227"/>
    <w:rsid w:val="18285369"/>
    <w:rsid w:val="19284811"/>
    <w:rsid w:val="19376C1C"/>
    <w:rsid w:val="1B2B3B50"/>
    <w:rsid w:val="1B8509DA"/>
    <w:rsid w:val="1CA57B94"/>
    <w:rsid w:val="1D912B6C"/>
    <w:rsid w:val="1E0A150A"/>
    <w:rsid w:val="1F4B6242"/>
    <w:rsid w:val="1FCD3105"/>
    <w:rsid w:val="2031721D"/>
    <w:rsid w:val="2049315A"/>
    <w:rsid w:val="20F75708"/>
    <w:rsid w:val="224B6687"/>
    <w:rsid w:val="226F0499"/>
    <w:rsid w:val="22A805E7"/>
    <w:rsid w:val="23A346F0"/>
    <w:rsid w:val="253403FC"/>
    <w:rsid w:val="25C11AFE"/>
    <w:rsid w:val="26791058"/>
    <w:rsid w:val="26865DB2"/>
    <w:rsid w:val="27B150B0"/>
    <w:rsid w:val="280F5648"/>
    <w:rsid w:val="2AB975C2"/>
    <w:rsid w:val="2AE50F44"/>
    <w:rsid w:val="2BAF1CFE"/>
    <w:rsid w:val="2CB11171"/>
    <w:rsid w:val="2E0E2256"/>
    <w:rsid w:val="2E527BB6"/>
    <w:rsid w:val="300F7A94"/>
    <w:rsid w:val="30534F57"/>
    <w:rsid w:val="315137F7"/>
    <w:rsid w:val="3234700A"/>
    <w:rsid w:val="32B51EF8"/>
    <w:rsid w:val="32BF2ABC"/>
    <w:rsid w:val="34CE5791"/>
    <w:rsid w:val="350D2953"/>
    <w:rsid w:val="35441A07"/>
    <w:rsid w:val="35FB1CFC"/>
    <w:rsid w:val="36F17BEE"/>
    <w:rsid w:val="37A3563C"/>
    <w:rsid w:val="3B3414AA"/>
    <w:rsid w:val="3B7E071B"/>
    <w:rsid w:val="3CEB2DAD"/>
    <w:rsid w:val="3D1F1101"/>
    <w:rsid w:val="3D5B369C"/>
    <w:rsid w:val="3D762284"/>
    <w:rsid w:val="3E817133"/>
    <w:rsid w:val="3EB92D70"/>
    <w:rsid w:val="3F643BF3"/>
    <w:rsid w:val="3FFF7EA4"/>
    <w:rsid w:val="40217C23"/>
    <w:rsid w:val="410858E9"/>
    <w:rsid w:val="41426553"/>
    <w:rsid w:val="417A27AF"/>
    <w:rsid w:val="41BF1BA1"/>
    <w:rsid w:val="437A552E"/>
    <w:rsid w:val="43994F1E"/>
    <w:rsid w:val="44133A69"/>
    <w:rsid w:val="470D30C3"/>
    <w:rsid w:val="471F663E"/>
    <w:rsid w:val="477E71B0"/>
    <w:rsid w:val="478151BD"/>
    <w:rsid w:val="47B57DB9"/>
    <w:rsid w:val="482C0DD1"/>
    <w:rsid w:val="490D2DCB"/>
    <w:rsid w:val="49276D5E"/>
    <w:rsid w:val="49807FDE"/>
    <w:rsid w:val="49EA574F"/>
    <w:rsid w:val="4D782049"/>
    <w:rsid w:val="4E1107EF"/>
    <w:rsid w:val="4ED065E5"/>
    <w:rsid w:val="51002B98"/>
    <w:rsid w:val="519D1F18"/>
    <w:rsid w:val="52067C23"/>
    <w:rsid w:val="524D33D2"/>
    <w:rsid w:val="53952781"/>
    <w:rsid w:val="53D20446"/>
    <w:rsid w:val="545D200A"/>
    <w:rsid w:val="54665BFF"/>
    <w:rsid w:val="551C078B"/>
    <w:rsid w:val="552B54AD"/>
    <w:rsid w:val="55522C02"/>
    <w:rsid w:val="592310BA"/>
    <w:rsid w:val="5A0D322F"/>
    <w:rsid w:val="5AF5700A"/>
    <w:rsid w:val="5B4F7CAC"/>
    <w:rsid w:val="5B741435"/>
    <w:rsid w:val="5C0E2DC1"/>
    <w:rsid w:val="5D1F3E66"/>
    <w:rsid w:val="5F530220"/>
    <w:rsid w:val="5FE03C0E"/>
    <w:rsid w:val="60246003"/>
    <w:rsid w:val="61007F33"/>
    <w:rsid w:val="62B2525D"/>
    <w:rsid w:val="63BA1EB4"/>
    <w:rsid w:val="65023C56"/>
    <w:rsid w:val="663E6CF0"/>
    <w:rsid w:val="66882090"/>
    <w:rsid w:val="67B6759E"/>
    <w:rsid w:val="67CB395B"/>
    <w:rsid w:val="68224C33"/>
    <w:rsid w:val="6A643D4E"/>
    <w:rsid w:val="6ACB2A88"/>
    <w:rsid w:val="6B9D7C2A"/>
    <w:rsid w:val="6CEF4B20"/>
    <w:rsid w:val="6E866FF5"/>
    <w:rsid w:val="6F0F1DB6"/>
    <w:rsid w:val="6F3913EE"/>
    <w:rsid w:val="6FB571FD"/>
    <w:rsid w:val="70C913AB"/>
    <w:rsid w:val="72F310D2"/>
    <w:rsid w:val="734D7008"/>
    <w:rsid w:val="73516B60"/>
    <w:rsid w:val="736D5038"/>
    <w:rsid w:val="73741351"/>
    <w:rsid w:val="73881A17"/>
    <w:rsid w:val="74FF5E32"/>
    <w:rsid w:val="75DE3C82"/>
    <w:rsid w:val="761E4C8C"/>
    <w:rsid w:val="76342C14"/>
    <w:rsid w:val="78781AE9"/>
    <w:rsid w:val="78C26D72"/>
    <w:rsid w:val="7BC52C4F"/>
    <w:rsid w:val="7BC65734"/>
    <w:rsid w:val="7FD10112"/>
    <w:rsid w:val="AFBE1A6C"/>
    <w:rsid w:val="BDB5EBF6"/>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1"/>
    <w:semiHidden/>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99"/>
    <w:rPr>
      <w:rFonts w:cs="Times New Roman"/>
      <w:sz w:val="21"/>
      <w:szCs w:val="21"/>
    </w:rPr>
  </w:style>
  <w:style w:type="character" w:customStyle="1" w:styleId="15">
    <w:name w:val="批注文字 Char"/>
    <w:basedOn w:val="13"/>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3"/>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3"/>
    <w:link w:val="5"/>
    <w:semiHidden/>
    <w:qFormat/>
    <w:locked/>
    <w:uiPriority w:val="99"/>
    <w:rPr>
      <w:rFonts w:ascii="Times New Roman" w:hAnsi="Times New Roman" w:eastAsia="宋体" w:cs="Times New Roman"/>
      <w:sz w:val="18"/>
      <w:szCs w:val="18"/>
    </w:rPr>
  </w:style>
  <w:style w:type="character" w:customStyle="1" w:styleId="18">
    <w:name w:val="页脚 Char"/>
    <w:basedOn w:val="13"/>
    <w:link w:val="6"/>
    <w:qFormat/>
    <w:locked/>
    <w:uiPriority w:val="99"/>
    <w:rPr>
      <w:rFonts w:cs="Times New Roman"/>
      <w:sz w:val="18"/>
      <w:szCs w:val="18"/>
    </w:rPr>
  </w:style>
  <w:style w:type="character" w:customStyle="1" w:styleId="19">
    <w:name w:val="页眉 Char"/>
    <w:basedOn w:val="13"/>
    <w:link w:val="7"/>
    <w:semiHidden/>
    <w:qFormat/>
    <w:locked/>
    <w:uiPriority w:val="99"/>
    <w:rPr>
      <w:rFonts w:cs="Times New Roman"/>
      <w:sz w:val="18"/>
      <w:szCs w:val="18"/>
    </w:rPr>
  </w:style>
  <w:style w:type="character" w:customStyle="1" w:styleId="20">
    <w:name w:val="正文文本缩进 3 Char"/>
    <w:basedOn w:val="13"/>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14043</Words>
  <Characters>14206</Characters>
  <Lines>159</Lines>
  <Paragraphs>44</Paragraphs>
  <TotalTime>5</TotalTime>
  <ScaleCrop>false</ScaleCrop>
  <LinksUpToDate>false</LinksUpToDate>
  <CharactersWithSpaces>14878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2019-12-08T14:55:00Z</dcterms:created>
  <dc:creator>专用人员</dc:creator>
  <cp:lastModifiedBy>cjh</cp:lastModifiedBy>
  <cp:lastPrinted>2025-12-01T06:59:00Z</cp:lastPrinted>
  <dcterms:modified xsi:type="dcterms:W3CDTF">2026-02-09T03:50:54Z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479115826F78427685E8A4C1C79F8AF0_13</vt:lpwstr>
  </property>
  <property fmtid="{D5CDD505-2E9C-101B-9397-08002B2CF9AE}" pid="4" name="KSOTemplateDocerSaveRecord">
    <vt:lpwstr>eyJoZGlkIjoiYzUzOTBmYTEyZDIyM2Y1ZWRmNjIwNWRhMGQ4NDE0MjYiLCJ1c2VySWQiOiIyMjY2NTY2MDIifQ==</vt:lpwstr>
  </property>
</Properties>
</file>