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val="en-US" w:eastAsia="zh-CN"/>
        </w:rPr>
        <w:t>承租</w:t>
      </w:r>
      <w:bookmarkStart w:id="0" w:name="OLE_LINK2"/>
      <w:r>
        <w:rPr>
          <w:rFonts w:ascii="pingfang sc regular" w:hAnsi="pingfang sc regular" w:eastAsia="pingfang sc regular" w:cs="pingfang sc regular"/>
        </w:rPr>
        <w:t>杭州市西湖区体育场路453号杭州市中医院体育场路出入口西侧部分房屋3年租赁权</w:t>
      </w:r>
      <w:bookmarkEnd w:id="0"/>
      <w:r>
        <w:rPr>
          <w:rFonts w:hint="eastAsia" w:ascii="pingfang sc regular" w:hAnsi="pingfang sc regular" w:eastAsia="宋体" w:cs="pingfang sc regular"/>
          <w:lang w:val="en-US" w:eastAsia="zh-CN"/>
        </w:rPr>
        <w:t>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eastAsia="宋体" w:cs="Times New Roman" w:asciiTheme="minorEastAsia" w:hAnsiTheme="minorEastAsia"/>
          <w:szCs w:val="21"/>
        </w:rPr>
        <w:t>3、同意</w:t>
      </w:r>
      <w:r>
        <w:rPr>
          <w:rFonts w:hint="eastAsia" w:ascii="宋体" w:hAnsi="宋体" w:eastAsia="宋体" w:cs="宋体"/>
          <w:sz w:val="21"/>
          <w:szCs w:val="21"/>
        </w:rPr>
        <w:t>在被确定为承租方之日起3个工作日内携带报名时上传的主体资格证明等相关文件原件至杭交所完成现场确认和签署《成交通知书》、《杭州市市直机关事业单位房屋租赁合同》及其附件等交易合同；并在《成交通知书》、《杭州市市直机关事业单位房屋租赁合同》及其附件等交易合同签署之日起5个工作日内向杭交所指定账户一次性支付</w:t>
      </w:r>
      <w:r>
        <w:rPr>
          <w:rFonts w:hint="eastAsia" w:ascii="宋体" w:hAnsi="宋体"/>
          <w:szCs w:val="21"/>
        </w:rPr>
        <w:t>交易服务费、履约保证金、首期租金</w:t>
      </w:r>
      <w:r>
        <w:rPr>
          <w:rFonts w:hint="eastAsia" w:ascii="宋体" w:hAnsi="宋体" w:eastAsia="宋体" w:cs="宋体"/>
          <w:sz w:val="21"/>
          <w:szCs w:val="21"/>
        </w:rPr>
        <w:t xml:space="preserve">等交易资金（以到账时间为准）。 </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szCs w:val="21"/>
        </w:rPr>
      </w:pPr>
      <w:r>
        <w:rPr>
          <w:rFonts w:hint="eastAsia" w:asciiTheme="minorEastAsia" w:hAnsiTheme="minorEastAsia"/>
          <w:szCs w:val="21"/>
        </w:rPr>
        <w:t>4、同意杭交所在经出租方申请</w:t>
      </w:r>
      <w:r>
        <w:rPr>
          <w:rFonts w:hint="eastAsia" w:asciiTheme="minorEastAsia" w:hAnsiTheme="minorEastAsia"/>
          <w:szCs w:val="21"/>
          <w:lang w:val="en-US" w:eastAsia="zh-CN"/>
        </w:rPr>
        <w:t>之</w:t>
      </w:r>
      <w:r>
        <w:rPr>
          <w:rFonts w:hint="eastAsia" w:asciiTheme="minorEastAsia" w:hAnsiTheme="minorEastAsia"/>
          <w:szCs w:val="21"/>
        </w:rPr>
        <w:t>日起3个工作日内将承租方已交纳的</w:t>
      </w:r>
      <w:r>
        <w:rPr>
          <w:rFonts w:hint="eastAsia" w:ascii="宋体" w:hAnsi="宋体"/>
          <w:szCs w:val="21"/>
          <w:lang w:val="en-US" w:eastAsia="zh-CN"/>
        </w:rPr>
        <w:t>交易价款</w:t>
      </w:r>
      <w:r>
        <w:rPr>
          <w:rFonts w:hint="eastAsia" w:asciiTheme="minorEastAsia" w:hAnsiTheme="minorEastAsia"/>
          <w:szCs w:val="21"/>
        </w:rPr>
        <w:t>全部划转至出租方指定账户。</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5、租赁房屋招租用途为：仅限便利店（包括食品、饮料、日用品、保健品、鲜花、水果等的相关零售，香烟、酒水及医疗器械不得经营）。如承租方拟增加经营项目，需经出租方同意后方可实施，否则视承租方违约，出租方有权解除《杭州市市直机关事业单位房屋租赁合同》，承租方已付的履约保证金不予返还。承租方保证在该租赁房屋所规定的用途范围内，按国家规定和《杭州市市直机关事业单位房屋租赁合同》及其附件约定依法经营，自行负责办理相关手续和支付相关费用，且按相关规定依法办理开业的证照等审批手续。</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bookmarkStart w:id="1" w:name="_Hlk213911784"/>
      <w:r>
        <w:rPr>
          <w:rFonts w:hint="eastAsia" w:ascii="宋体" w:hAnsi="宋体" w:eastAsia="宋体" w:cs="宋体"/>
          <w:sz w:val="21"/>
          <w:szCs w:val="21"/>
          <w:lang w:val="en-US" w:eastAsia="zh-CN"/>
        </w:rPr>
        <w:t>承租方在该租赁物业内开展及经营其业务前，应向政府主管部门取得所有必要的执照、批准或许可证等，自行办理相关许可证及相关登记文件，承担由此产生的费用。承租方应确保该执照、批准或许可证在租赁期限内完全有效，及在各方面均符合该执照、批准或许可证的规定。承租方在该租赁物业的经营活动不得违反有关的法律、法规，必须确保其经营的合法性，否则，承租方将承担因其不正当经营所造成的一切责任和后果。</w:t>
      </w:r>
      <w:bookmarkEnd w:id="1"/>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7、鉴于本次租赁房屋位于杭州市中医院内部，承租方提供的经营业态必须符合出租方要求，同时租赁期间必须服从出租方的统一管理。承租方须保证每日经营时间不低于14个小时（7:00-21：00），全年无休，不得开展外卖、外送业务，如遇国家法定节假日须无条件配合出租方工作和休息安排计划调整。</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8、</w:t>
      </w:r>
      <w:r>
        <w:rPr>
          <w:rFonts w:hint="eastAsia" w:ascii="宋体" w:hAnsi="宋体" w:eastAsia="宋体" w:cs="宋体"/>
        </w:rPr>
        <w:t>租赁房屋无房屋所有权证，无法保证办理营业执照，请承租方自行了解相关规定及承担可能存在的风险。拟出租房屋面积为测绘面积，与实际面积若有差异，以实际面积为准，成交的年租金及交易服务费不作调整。</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default" w:asciiTheme="minorEastAsia" w:hAnsiTheme="minorEastAsia"/>
          <w:szCs w:val="21"/>
          <w:lang w:val="en-US" w:eastAsia="zh-CN"/>
        </w:rPr>
      </w:pPr>
      <w:r>
        <w:rPr>
          <w:rFonts w:hint="eastAsia" w:asciiTheme="minorEastAsia" w:hAnsiTheme="minorEastAsia"/>
          <w:szCs w:val="21"/>
          <w:lang w:val="en-US" w:eastAsia="zh-CN"/>
        </w:rPr>
        <w:t>9、</w:t>
      </w:r>
      <w:r>
        <w:t>本次租赁房屋原承租人已与出租方签订《</w:t>
      </w:r>
      <w:r>
        <w:rPr>
          <w:rFonts w:cs="宋体"/>
        </w:rPr>
        <w:t>杭州市市直机关事业单位房屋租赁合同</w:t>
      </w:r>
      <w:r>
        <w:t>》确认租赁期限至2026年</w:t>
      </w:r>
      <w:r>
        <w:rPr>
          <w:rFonts w:hint="eastAsia"/>
          <w:lang w:val="en-US" w:eastAsia="zh-CN"/>
        </w:rPr>
        <w:t>3</w:t>
      </w:r>
      <w:r>
        <w:t>月</w:t>
      </w:r>
      <w:r>
        <w:rPr>
          <w:rFonts w:hint="eastAsia"/>
          <w:lang w:val="en-US" w:eastAsia="zh-CN"/>
        </w:rPr>
        <w:t>28</w:t>
      </w:r>
      <w:r>
        <w:t>日止。原承租人已承诺若未获得本交易标的的，须在原租赁到期之日起10日内腾空场地给出租方</w:t>
      </w:r>
      <w:r>
        <w:rPr>
          <w:rFonts w:cs="宋体"/>
        </w:rPr>
        <w:t>，若出租方未能及时清退原承租人的，承租方应同意等待租赁房屋的清退，直至交付止，同时，不提出任何附加条件或修改已签订的《杭州市市直机关事业单位房屋租赁合同》及其附件。实际交付时，承租方和出租方补签移交确认书，明确租期起始时间，租赁期以移交确认书上确定的交付之日起算，即出租方未能在起租日前交付租赁场地的，以实际交付之日起算租赁期限，自动后延为整个租赁期。</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default" w:ascii="pingfang sc regular" w:hAnsi="pingfang sc regular"/>
          <w:lang w:val="en-US" w:eastAsia="zh-CN"/>
        </w:rPr>
      </w:pPr>
      <w:r>
        <w:rPr>
          <w:rFonts w:hint="eastAsia" w:asciiTheme="minorEastAsia" w:hAnsiTheme="minorEastAsia"/>
          <w:szCs w:val="21"/>
          <w:lang w:val="en-US" w:eastAsia="zh-CN"/>
        </w:rPr>
        <w:t>10、出租方与我</w:t>
      </w:r>
      <w:r>
        <w:rPr>
          <w:rFonts w:hint="eastAsia" w:ascii="pingfang sc regular" w:hAnsi="pingfang sc regular"/>
          <w:lang w:val="en-US" w:eastAsia="zh-CN"/>
        </w:rPr>
        <w:t>方的权利义务</w:t>
      </w:r>
      <w:r>
        <w:rPr>
          <w:rFonts w:hint="eastAsia" w:ascii="pingfang sc regular" w:hAnsi="pingfang sc regular" w:eastAsia="宋体" w:cs="Times New Roman"/>
          <w:color w:val="auto"/>
          <w:lang w:val="en-US" w:eastAsia="zh-CN"/>
        </w:rPr>
        <w:t>及租赁房屋交付</w:t>
      </w:r>
      <w:r>
        <w:rPr>
          <w:rFonts w:hint="eastAsia" w:ascii="pingfang sc regular" w:hAnsi="pingfang sc regular"/>
          <w:lang w:val="en-US" w:eastAsia="zh-CN"/>
        </w:rPr>
        <w:t>详见</w:t>
      </w:r>
      <w:r>
        <w:rPr>
          <w:rFonts w:hint="eastAsia" w:ascii="pingfang sc regular" w:hAnsi="pingfang sc regular" w:eastAsia="宋体" w:cs="Times New Roman"/>
          <w:color w:val="auto"/>
        </w:rPr>
        <w:t>《</w:t>
      </w:r>
      <w:r>
        <w:rPr>
          <w:rFonts w:hint="eastAsia" w:ascii="pingfang sc regular" w:hAnsi="pingfang sc regular" w:eastAsia="宋体" w:cs="Times New Roman"/>
          <w:color w:val="auto"/>
          <w:lang w:eastAsia="zh-CN"/>
        </w:rPr>
        <w:t>杭州市市直机关事业单位房屋租赁合同</w:t>
      </w:r>
      <w:r>
        <w:rPr>
          <w:rFonts w:hint="eastAsia" w:ascii="pingfang sc regular" w:hAnsi="pingfang sc regular" w:eastAsia="宋体" w:cs="Times New Roman"/>
          <w:color w:val="auto"/>
        </w:rPr>
        <w:t>》</w:t>
      </w:r>
      <w:r>
        <w:rPr>
          <w:rFonts w:ascii="pingfang sc regular" w:hAnsi="pingfang sc regular"/>
          <w:color w:val="auto"/>
        </w:rPr>
        <w:t>及其附件</w:t>
      </w:r>
      <w:r>
        <w:rPr>
          <w:rFonts w:hint="eastAsia" w:ascii="pingfang sc regular" w:hAnsi="pingfang sc regular" w:eastAsia="宋体" w:cs="Times New Roman"/>
          <w:color w:val="auto"/>
          <w:lang w:val="en-US" w:eastAsia="zh-CN"/>
        </w:rPr>
        <w:t>等</w:t>
      </w:r>
      <w:r>
        <w:rPr>
          <w:rFonts w:hint="eastAsia" w:ascii="pingfang sc regular" w:hAnsi="pingfang sc regular" w:eastAsia="宋体" w:cs="Times New Roman"/>
          <w:color w:val="auto"/>
        </w:rPr>
        <w:t>交易合同。</w:t>
      </w:r>
    </w:p>
    <w:p>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hint="eastAsia" w:asciiTheme="minorEastAsia" w:hAnsiTheme="minorEastAsia" w:eastAsiaTheme="minorEastAsia"/>
          <w:b/>
          <w:bCs/>
          <w:szCs w:val="21"/>
        </w:rPr>
      </w:pPr>
      <w:r>
        <w:rPr>
          <w:rFonts w:hint="eastAsia" w:asciiTheme="minorEastAsia" w:hAnsiTheme="minorEastAsia" w:eastAsiaTheme="minorEastAsia"/>
          <w:b/>
          <w:bCs/>
          <w:szCs w:val="21"/>
          <w:lang w:val="en-US" w:eastAsia="zh-CN"/>
        </w:rPr>
        <w:t>11</w:t>
      </w:r>
      <w:r>
        <w:rPr>
          <w:rFonts w:hint="eastAsia" w:asciiTheme="minorEastAsia" w:hAnsiTheme="minorEastAsia" w:eastAsiaTheme="minorEastAsia"/>
          <w:b/>
          <w:bCs/>
          <w:szCs w:val="21"/>
        </w:rPr>
        <w:t>、</w:t>
      </w:r>
      <w:r>
        <w:rPr>
          <w:rFonts w:hint="eastAsia" w:asciiTheme="minorEastAsia" w:hAnsiTheme="minorEastAsia" w:eastAsiaTheme="minorEastAsia"/>
          <w:b/>
          <w:bCs/>
          <w:szCs w:val="21"/>
          <w:lang w:eastAsia="zh-CN"/>
        </w:rPr>
        <w:t>我</w:t>
      </w:r>
      <w:r>
        <w:rPr>
          <w:rFonts w:hint="eastAsia" w:asciiTheme="minorEastAsia" w:hAnsiTheme="minorEastAsia" w:eastAsiaTheme="minorEastAsia"/>
          <w:b/>
          <w:bCs/>
          <w:szCs w:val="21"/>
          <w:lang w:val="en-US" w:eastAsia="zh-CN"/>
        </w:rPr>
        <w:t>方</w:t>
      </w:r>
      <w:r>
        <w:rPr>
          <w:rFonts w:hint="eastAsia" w:asciiTheme="minorEastAsia" w:hAnsiTheme="minorEastAsia" w:eastAsiaTheme="minorEastAsia"/>
          <w:b/>
          <w:bCs/>
          <w:szCs w:val="21"/>
        </w:rPr>
        <w:t>同意交纳成交总价（</w:t>
      </w:r>
      <w:r>
        <w:rPr>
          <w:rFonts w:hint="eastAsia" w:asciiTheme="minorEastAsia" w:hAnsiTheme="minorEastAsia" w:eastAsiaTheme="minorEastAsia"/>
          <w:b/>
          <w:bCs/>
          <w:szCs w:val="21"/>
          <w:lang w:val="en-US" w:eastAsia="zh-CN"/>
        </w:rPr>
        <w:t>3年年</w:t>
      </w:r>
      <w:r>
        <w:rPr>
          <w:rFonts w:hint="eastAsia" w:asciiTheme="minorEastAsia" w:hAnsiTheme="minorEastAsia" w:eastAsiaTheme="minorEastAsia"/>
          <w:b/>
          <w:bCs/>
          <w:szCs w:val="21"/>
        </w:rPr>
        <w:t>租金之和）4%的交易服务费。</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bookmarkStart w:id="2" w:name="_GoBack"/>
      <w:bookmarkEnd w:id="2"/>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若非出租方原因，出现以下任一情况时，意向承租方交纳的保证金不予退还，先用于补偿</w:t>
      </w:r>
      <w:r>
        <w:rPr>
          <w:rFonts w:cs="宋体"/>
        </w:rPr>
        <w:t>杭交所、经纪会员的各项</w:t>
      </w:r>
      <w:r>
        <w:rPr>
          <w:rFonts w:hint="eastAsia" w:asciiTheme="minorEastAsia" w:hAnsiTheme="minorEastAsia" w:eastAsiaTheme="minorEastAsia"/>
          <w:szCs w:val="21"/>
          <w:lang w:val="en-US" w:eastAsia="zh-CN"/>
        </w:rPr>
        <w:t>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意向承租方提交受让申请并交纳交易保证金后单方撤回受让申请的；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的意向承租方后，各意向承租方在竞价期间均不报价的；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w:t>
      </w:r>
      <w:r>
        <w:rPr>
          <w:rFonts w:asciiTheme="minorEastAsia" w:hAnsiTheme="minorEastAsia" w:eastAsiaTheme="minorEastAsia"/>
          <w:szCs w:val="21"/>
          <w:u w:val="none"/>
        </w:rPr>
        <w:t>被确</w:t>
      </w:r>
      <w:r>
        <w:rPr>
          <w:rFonts w:hint="eastAsia" w:asciiTheme="minorEastAsia" w:hAnsiTheme="minorEastAsia" w:eastAsiaTheme="minorEastAsia"/>
          <w:szCs w:val="21"/>
          <w:u w:val="none"/>
        </w:rPr>
        <w:t>定</w:t>
      </w:r>
      <w:r>
        <w:rPr>
          <w:rFonts w:asciiTheme="minorEastAsia" w:hAnsiTheme="minorEastAsia" w:eastAsiaTheme="minorEastAsia"/>
          <w:szCs w:val="21"/>
          <w:u w:val="none"/>
        </w:rPr>
        <w:t>为承租方后未按约定签署</w:t>
      </w:r>
      <w:r>
        <w:rPr>
          <w:rFonts w:hint="eastAsia"/>
          <w:color w:val="auto"/>
          <w:u w:val="none"/>
        </w:rPr>
        <w:t>《</w:t>
      </w:r>
      <w:r>
        <w:rPr>
          <w:rFonts w:hint="eastAsia" w:ascii="Times New Roman" w:hAnsi="Times New Roman" w:eastAsia="宋体" w:cs="Times New Roman"/>
          <w:color w:val="auto"/>
          <w:u w:val="none"/>
          <w:lang w:val="en-US" w:eastAsia="zh-CN"/>
        </w:rPr>
        <w:t>杭州市市直机关事业单位房屋租赁合同</w:t>
      </w:r>
      <w:r>
        <w:rPr>
          <w:rFonts w:hint="eastAsia"/>
          <w:color w:val="auto"/>
          <w:u w:val="none"/>
        </w:rPr>
        <w:t>》</w:t>
      </w:r>
      <w:r>
        <w:rPr>
          <w:rFonts w:hint="eastAsia" w:cs="Times New Roman" w:asciiTheme="minorEastAsia" w:hAnsiTheme="minorEastAsia"/>
          <w:szCs w:val="21"/>
          <w:u w:val="none"/>
          <w:lang w:val="en-US" w:eastAsia="zh-CN"/>
        </w:rPr>
        <w:t>及附件</w:t>
      </w:r>
      <w:r>
        <w:rPr>
          <w:rFonts w:hint="eastAsia" w:ascii="Times New Roman" w:hAnsi="Times New Roman" w:eastAsia="宋体" w:cs="Times New Roman"/>
          <w:color w:val="auto"/>
          <w:u w:val="none"/>
          <w:lang w:val="en-US" w:eastAsia="zh-CN"/>
        </w:rPr>
        <w:t>等交易合同</w:t>
      </w:r>
      <w:r>
        <w:rPr>
          <w:rFonts w:asciiTheme="minorEastAsia" w:hAnsiTheme="minorEastAsia" w:eastAsiaTheme="minorEastAsia"/>
          <w:szCs w:val="21"/>
        </w:rPr>
        <w:t>的或未按约定支付</w:t>
      </w:r>
      <w:r>
        <w:rPr>
          <w:rFonts w:hint="eastAsia" w:asciiTheme="minorEastAsia" w:hAnsiTheme="minorEastAsia" w:eastAsiaTheme="minorEastAsia"/>
          <w:szCs w:val="21"/>
          <w:u w:val="none"/>
        </w:rPr>
        <w:t>交易服务费、履约保证金和首期租金</w:t>
      </w:r>
      <w:r>
        <w:rPr>
          <w:rFonts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意向承租方未履行书面承诺事项的；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23D0311"/>
    <w:rsid w:val="034F0CB7"/>
    <w:rsid w:val="050C0145"/>
    <w:rsid w:val="06315A9B"/>
    <w:rsid w:val="07254E86"/>
    <w:rsid w:val="08201A1E"/>
    <w:rsid w:val="0AD00EE7"/>
    <w:rsid w:val="0CEC5AEC"/>
    <w:rsid w:val="0EE44A0D"/>
    <w:rsid w:val="0F15442C"/>
    <w:rsid w:val="101427AF"/>
    <w:rsid w:val="10702934"/>
    <w:rsid w:val="11BF771C"/>
    <w:rsid w:val="11F61B86"/>
    <w:rsid w:val="146B779E"/>
    <w:rsid w:val="19BE26FF"/>
    <w:rsid w:val="1CAF1531"/>
    <w:rsid w:val="21787F78"/>
    <w:rsid w:val="218A23E0"/>
    <w:rsid w:val="22BF195E"/>
    <w:rsid w:val="23AB721A"/>
    <w:rsid w:val="24DB5224"/>
    <w:rsid w:val="25355EE5"/>
    <w:rsid w:val="26876BBB"/>
    <w:rsid w:val="26D040D5"/>
    <w:rsid w:val="289F5356"/>
    <w:rsid w:val="28E97067"/>
    <w:rsid w:val="29012A40"/>
    <w:rsid w:val="29A35582"/>
    <w:rsid w:val="2A580DBD"/>
    <w:rsid w:val="2A595C53"/>
    <w:rsid w:val="2AC26630"/>
    <w:rsid w:val="2B825398"/>
    <w:rsid w:val="2BBC65BB"/>
    <w:rsid w:val="2C8D3FD6"/>
    <w:rsid w:val="2D0F70C5"/>
    <w:rsid w:val="2EA179FC"/>
    <w:rsid w:val="2EDF16DA"/>
    <w:rsid w:val="301C1F4E"/>
    <w:rsid w:val="30520586"/>
    <w:rsid w:val="3099405C"/>
    <w:rsid w:val="30B720C3"/>
    <w:rsid w:val="319F3B5E"/>
    <w:rsid w:val="34001013"/>
    <w:rsid w:val="34D50C5E"/>
    <w:rsid w:val="35A31D2D"/>
    <w:rsid w:val="397F11DB"/>
    <w:rsid w:val="3998098F"/>
    <w:rsid w:val="39A8199F"/>
    <w:rsid w:val="39B851B0"/>
    <w:rsid w:val="3AA2740D"/>
    <w:rsid w:val="3C67604A"/>
    <w:rsid w:val="3CA4327A"/>
    <w:rsid w:val="3CB07498"/>
    <w:rsid w:val="3D45299F"/>
    <w:rsid w:val="3E3B4F9A"/>
    <w:rsid w:val="3E944C68"/>
    <w:rsid w:val="3E9829CD"/>
    <w:rsid w:val="3F645A79"/>
    <w:rsid w:val="42367D7B"/>
    <w:rsid w:val="433B6BC1"/>
    <w:rsid w:val="438868B6"/>
    <w:rsid w:val="444927AE"/>
    <w:rsid w:val="44DC479D"/>
    <w:rsid w:val="4901196F"/>
    <w:rsid w:val="494E3A6B"/>
    <w:rsid w:val="49685C71"/>
    <w:rsid w:val="498A3F39"/>
    <w:rsid w:val="4A955225"/>
    <w:rsid w:val="4AFA7355"/>
    <w:rsid w:val="4C876474"/>
    <w:rsid w:val="4D1E7FB4"/>
    <w:rsid w:val="4D8A3E08"/>
    <w:rsid w:val="4E2216E2"/>
    <w:rsid w:val="4E9304B5"/>
    <w:rsid w:val="4E9422C0"/>
    <w:rsid w:val="4F2649A4"/>
    <w:rsid w:val="509D38E8"/>
    <w:rsid w:val="50F27059"/>
    <w:rsid w:val="525D1C7C"/>
    <w:rsid w:val="5291552B"/>
    <w:rsid w:val="529A73B4"/>
    <w:rsid w:val="536E1390"/>
    <w:rsid w:val="53E541B9"/>
    <w:rsid w:val="575058AE"/>
    <w:rsid w:val="58101A82"/>
    <w:rsid w:val="58D67506"/>
    <w:rsid w:val="5B87310C"/>
    <w:rsid w:val="5D1342DE"/>
    <w:rsid w:val="5EE7229D"/>
    <w:rsid w:val="5F7B2EF2"/>
    <w:rsid w:val="5FE35913"/>
    <w:rsid w:val="61E079A8"/>
    <w:rsid w:val="62F7145E"/>
    <w:rsid w:val="65B33D5D"/>
    <w:rsid w:val="65FD32F5"/>
    <w:rsid w:val="666B305D"/>
    <w:rsid w:val="66EF7CE1"/>
    <w:rsid w:val="675526CD"/>
    <w:rsid w:val="67DD46EA"/>
    <w:rsid w:val="68BD0463"/>
    <w:rsid w:val="6AA31762"/>
    <w:rsid w:val="6B992453"/>
    <w:rsid w:val="6C2E359C"/>
    <w:rsid w:val="6D174484"/>
    <w:rsid w:val="6DA23AD1"/>
    <w:rsid w:val="6DCB29CC"/>
    <w:rsid w:val="6FBE29AF"/>
    <w:rsid w:val="7045300B"/>
    <w:rsid w:val="70633431"/>
    <w:rsid w:val="708874D4"/>
    <w:rsid w:val="70D12FC7"/>
    <w:rsid w:val="70D56746"/>
    <w:rsid w:val="728F0602"/>
    <w:rsid w:val="73BC4ADF"/>
    <w:rsid w:val="73D70B58"/>
    <w:rsid w:val="7ACC169B"/>
    <w:rsid w:val="7B69793F"/>
    <w:rsid w:val="7F657BFE"/>
    <w:rsid w:val="7FC51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5">
    <w:name w:val="Normal (Web)"/>
    <w:basedOn w:val="1"/>
    <w:qFormat/>
    <w:uiPriority w:val="0"/>
    <w:rPr>
      <w:sz w:val="24"/>
    </w:rPr>
  </w:style>
  <w:style w:type="character" w:customStyle="1" w:styleId="8">
    <w:name w:val="页眉 Char"/>
    <w:basedOn w:val="7"/>
    <w:link w:val="3"/>
    <w:semiHidden/>
    <w:qFormat/>
    <w:uiPriority w:val="99"/>
    <w:rPr>
      <w:rFonts w:ascii="Times New Roman" w:hAnsi="Times New Roman" w:eastAsia="宋体" w:cs="Times New Roman"/>
      <w:sz w:val="18"/>
      <w:szCs w:val="18"/>
    </w:rPr>
  </w:style>
  <w:style w:type="character" w:customStyle="1" w:styleId="9">
    <w:name w:val="页脚 Char"/>
    <w:basedOn w:val="7"/>
    <w:link w:val="2"/>
    <w:semiHidden/>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character" w:customStyle="1" w:styleId="11">
    <w:name w:val="NormalCharacter"/>
    <w:semiHidden/>
    <w:qFormat/>
    <w:uiPriority w:val="0"/>
    <w:rPr>
      <w:kern w:val="2"/>
      <w:sz w:val="21"/>
      <w:lang w:val="en-US" w:eastAsia="zh-CN" w:bidi="ar-SA"/>
    </w:rPr>
  </w:style>
  <w:style w:type="paragraph" w:customStyle="1" w:styleId="12">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0</TotalTime>
  <ScaleCrop>false</ScaleCrop>
  <LinksUpToDate>false</LinksUpToDate>
  <CharactersWithSpaces>1884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cp:lastModifiedBy>
  <dcterms:modified xsi:type="dcterms:W3CDTF">2026-03-11T07:40:58Z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E4FEC2632A0F408BA989647CB386FCF5</vt:lpwstr>
  </property>
</Properties>
</file>