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我方拟承租杭州市邮电路17-1号房屋3年租赁权，现做如下承诺：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5个工作日内携带报名时上传的主体资格证明等相关文件原件至杭交所完成现场确认和签署《成交通知书》、交易记录，在出租方指定时间、地点签署《房屋租赁合同》等相关合同文件；并在《房屋租赁合同》签署之日起10个工作日内将交易服务费、履约保证金一次性支付至杭交所指定账户，并向出租方指定账户(户名：浙江省中医院 ；账号：33001616335050009050；开户行：建行杭州之江支行)一次性支付首期租金等交易资金（《房屋租赁合同》签署当日，承租方交纳的交易保证金冲抵交易服务费、履约保证金）（以到账时间为准）。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如对房屋进行室内外装修，须事先征得出租方的书面同意后，方可施工。此施工如需向政府相关部门报批，可以以出租方的名义申报，但报批、验收工作及费用由承租方承担，出租方应积极予以协助。对于承租方装修、装饰、改善和增设的他物，出租方不承担维修义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（4）租赁期间，租赁房屋发生的水、电、燃气、暖气、通讯、收视、互联网、卫生、物业管理费以及房屋、附属物、相关设施设备的日常维修费等所有费用，均由承租方承担，并直接向有关管理单位交付。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应按照该处房屋用途的约定，自行取得合法的营业执照，并保证所租赁的房屋仅作为其从事营业执照范围内经营活动的使用。承租方应服从出租方管理，遵守出租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出租方在成交之日起1个月内按现状交付给承租方。承租方应理解出租方在交接工作方面的复杂性，并同意无条件等待该租赁场地直至交付止，等待期间，不得要求退回履约保证金或修改《房屋租赁合同》。实际交付时明确租期起始时间，即以实际交付租赁房屋之日起算租赁期限，自动后延为租赁期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5、本项目承租方须按照以下标准缴纳交易服务费：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（1）若只征集到一家意向承租方的，承租方须支付各年累计租金1%计的交易服务费；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（2）若征集到两家及以上意向承租方的，承租方须支付各年累计租金2%计的交易服务费。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w:t>
      </w:r>
      <w:bookmarkStart w:id="0" w:name="_GoBack"/>
      <w:bookmarkEnd w:id="0"/>
      <w:r>
        <w:rPr>
          <w:rFonts w:hint="eastAsia" w:asciiTheme="minorEastAsia" w:hAnsiTheme="minorEastAsia" w:eastAsiaTheme="minorEastAsia"/>
          <w:szCs w:val="21"/>
        </w:rPr>
        <w:t>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1B52ECD"/>
    <w:rsid w:val="14AA0180"/>
    <w:rsid w:val="14BE7966"/>
    <w:rsid w:val="16034218"/>
    <w:rsid w:val="16962679"/>
    <w:rsid w:val="16BD1BA6"/>
    <w:rsid w:val="174D738C"/>
    <w:rsid w:val="17705136"/>
    <w:rsid w:val="19B122C7"/>
    <w:rsid w:val="19B324A8"/>
    <w:rsid w:val="19CF393C"/>
    <w:rsid w:val="1B6934B6"/>
    <w:rsid w:val="1DEE49B7"/>
    <w:rsid w:val="1E14735D"/>
    <w:rsid w:val="1EFA488D"/>
    <w:rsid w:val="1F5261F4"/>
    <w:rsid w:val="1FE75D9F"/>
    <w:rsid w:val="221D0EF1"/>
    <w:rsid w:val="22DC58EB"/>
    <w:rsid w:val="25526291"/>
    <w:rsid w:val="2592269C"/>
    <w:rsid w:val="25B34C3E"/>
    <w:rsid w:val="2731534B"/>
    <w:rsid w:val="279515A0"/>
    <w:rsid w:val="28CD421D"/>
    <w:rsid w:val="29064147"/>
    <w:rsid w:val="2A6F7698"/>
    <w:rsid w:val="2B224A23"/>
    <w:rsid w:val="2B6C37A5"/>
    <w:rsid w:val="2B9B7010"/>
    <w:rsid w:val="2C704540"/>
    <w:rsid w:val="2DE64B98"/>
    <w:rsid w:val="2E6953D9"/>
    <w:rsid w:val="2EC87F07"/>
    <w:rsid w:val="313B018E"/>
    <w:rsid w:val="34BB4DF7"/>
    <w:rsid w:val="37F17172"/>
    <w:rsid w:val="3AD83A40"/>
    <w:rsid w:val="3B355502"/>
    <w:rsid w:val="3C2C4C6F"/>
    <w:rsid w:val="3C940D63"/>
    <w:rsid w:val="3D4E2474"/>
    <w:rsid w:val="3D604816"/>
    <w:rsid w:val="3EBF19DA"/>
    <w:rsid w:val="3FD020C7"/>
    <w:rsid w:val="45F94112"/>
    <w:rsid w:val="49256D05"/>
    <w:rsid w:val="494F753A"/>
    <w:rsid w:val="4AFF3DA7"/>
    <w:rsid w:val="4C590FF4"/>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423466C"/>
    <w:rsid w:val="750C6B48"/>
    <w:rsid w:val="7583255F"/>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14</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2026-03-10T07:45:13Z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