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FBB9E">
      <w:pPr>
        <w:spacing w:before="120" w:beforeLines="50"/>
        <w:ind w:left="108"/>
        <w:jc w:val="center"/>
        <w:rPr>
          <w:rFonts w:hint="eastAsia" w:ascii="宋体" w:hAnsi="宋体"/>
          <w:b/>
          <w:bCs/>
          <w:sz w:val="24"/>
          <w:szCs w:val="24"/>
        </w:rPr>
      </w:pPr>
      <w:r>
        <w:rPr>
          <w:rFonts w:hint="eastAsia" w:ascii="宋体" w:hAnsi="宋体"/>
          <w:b/>
          <w:bCs/>
          <w:sz w:val="24"/>
          <w:szCs w:val="24"/>
        </w:rPr>
        <w:t xml:space="preserve"> </w:t>
      </w:r>
      <w:r>
        <w:rPr>
          <w:rFonts w:ascii="宋体" w:hAnsi="宋体"/>
          <w:b/>
          <w:bCs/>
          <w:sz w:val="24"/>
          <w:szCs w:val="24"/>
        </w:rPr>
        <w:t xml:space="preserve">                                                 </w:t>
      </w:r>
    </w:p>
    <w:p w14:paraId="6C7C834E">
      <w:pPr>
        <w:spacing w:before="120" w:beforeLines="50"/>
        <w:ind w:left="108"/>
        <w:jc w:val="left"/>
        <w:rPr>
          <w:rFonts w:hint="eastAsia" w:ascii="宋体" w:hAnsi="宋体"/>
          <w:b/>
          <w:bCs/>
          <w:sz w:val="32"/>
          <w:szCs w:val="32"/>
        </w:rPr>
      </w:pPr>
      <w:r>
        <w:rPr>
          <w:rFonts w:ascii="宋体" w:hAnsi="宋体"/>
          <w:b/>
          <w:bCs/>
          <w:sz w:val="24"/>
          <w:szCs w:val="24"/>
        </w:rPr>
        <w:t xml:space="preserve">                                                  </w:t>
      </w:r>
      <w:r>
        <w:rPr>
          <w:rFonts w:hint="eastAsia" w:ascii="宋体" w:hAnsi="宋体"/>
          <w:b/>
          <w:bCs/>
          <w:sz w:val="24"/>
          <w:szCs w:val="24"/>
        </w:rPr>
        <w:t xml:space="preserve">合同编号：  </w:t>
      </w:r>
    </w:p>
    <w:p w14:paraId="0339EB0B">
      <w:pPr>
        <w:spacing w:line="360" w:lineRule="auto"/>
        <w:jc w:val="center"/>
        <w:rPr>
          <w:rFonts w:hint="eastAsia" w:ascii="宋体" w:hAnsi="宋体" w:cs="宋体"/>
          <w:b/>
          <w:sz w:val="52"/>
          <w:szCs w:val="52"/>
        </w:rPr>
      </w:pPr>
    </w:p>
    <w:p w14:paraId="5820BFBE">
      <w:pPr>
        <w:spacing w:line="360" w:lineRule="auto"/>
        <w:jc w:val="center"/>
        <w:rPr>
          <w:rFonts w:hint="eastAsia" w:ascii="宋体" w:hAnsi="宋体" w:cs="宋体"/>
          <w:b/>
          <w:sz w:val="52"/>
          <w:szCs w:val="52"/>
        </w:rPr>
      </w:pPr>
      <w:r>
        <w:rPr>
          <w:rFonts w:hint="eastAsia" w:ascii="宋体" w:hAnsi="宋体" w:cs="宋体"/>
          <w:b/>
          <w:sz w:val="52"/>
          <w:szCs w:val="52"/>
        </w:rPr>
        <w:t>杭州出租汽车集团有限公司</w:t>
      </w:r>
    </w:p>
    <w:p w14:paraId="4013FDE4">
      <w:pPr>
        <w:spacing w:line="360" w:lineRule="auto"/>
        <w:jc w:val="center"/>
        <w:rPr>
          <w:rFonts w:hint="eastAsia" w:ascii="宋体" w:hAnsi="宋体" w:cs="宋体"/>
          <w:b/>
          <w:sz w:val="52"/>
          <w:szCs w:val="52"/>
          <w:u w:val="single"/>
        </w:rPr>
      </w:pPr>
    </w:p>
    <w:p w14:paraId="2B88458D">
      <w:pPr>
        <w:spacing w:line="360" w:lineRule="auto"/>
        <w:jc w:val="center"/>
        <w:rPr>
          <w:rFonts w:hint="eastAsia" w:ascii="宋体" w:hAnsi="宋体" w:cs="宋体"/>
          <w:b/>
          <w:sz w:val="52"/>
          <w:szCs w:val="52"/>
          <w:highlight w:val="none"/>
        </w:rPr>
      </w:pPr>
      <w:r>
        <w:rPr>
          <w:rFonts w:hint="eastAsia" w:ascii="宋体" w:hAnsi="宋体" w:cs="宋体"/>
          <w:b/>
          <w:sz w:val="52"/>
          <w:szCs w:val="52"/>
          <w:highlight w:val="none"/>
        </w:rPr>
        <w:t>房屋及设施设备租赁合同</w:t>
      </w:r>
    </w:p>
    <w:p w14:paraId="3A6DC397">
      <w:pPr>
        <w:spacing w:line="360" w:lineRule="auto"/>
        <w:ind w:firstLine="1124" w:firstLineChars="200"/>
        <w:rPr>
          <w:rFonts w:hint="eastAsia" w:ascii="宋体" w:hAnsi="宋体" w:cs="宋体"/>
          <w:b/>
          <w:sz w:val="56"/>
          <w:szCs w:val="24"/>
        </w:rPr>
      </w:pPr>
    </w:p>
    <w:p w14:paraId="2F6CEA5D">
      <w:pPr>
        <w:spacing w:line="360" w:lineRule="auto"/>
        <w:ind w:firstLine="1124" w:firstLineChars="200"/>
        <w:rPr>
          <w:rFonts w:hint="eastAsia" w:ascii="宋体" w:hAnsi="宋体" w:cs="宋体"/>
          <w:b/>
          <w:sz w:val="56"/>
          <w:szCs w:val="24"/>
        </w:rPr>
      </w:pPr>
    </w:p>
    <w:p w14:paraId="7701D9FF">
      <w:pPr>
        <w:spacing w:line="360" w:lineRule="auto"/>
        <w:ind w:firstLine="1124" w:firstLineChars="200"/>
        <w:rPr>
          <w:rFonts w:hint="eastAsia" w:ascii="宋体" w:hAnsi="宋体" w:cs="宋体"/>
          <w:b/>
          <w:sz w:val="56"/>
          <w:szCs w:val="24"/>
        </w:rPr>
      </w:pPr>
    </w:p>
    <w:p w14:paraId="657F78EF">
      <w:pPr>
        <w:spacing w:line="360" w:lineRule="auto"/>
        <w:ind w:firstLine="723" w:firstLineChars="200"/>
        <w:rPr>
          <w:rFonts w:hint="eastAsia" w:ascii="宋体" w:hAnsi="宋体" w:cs="宋体"/>
          <w:b/>
          <w:sz w:val="36"/>
          <w:szCs w:val="36"/>
        </w:rPr>
      </w:pPr>
    </w:p>
    <w:p w14:paraId="7A15BEEB">
      <w:pPr>
        <w:spacing w:line="360" w:lineRule="auto"/>
        <w:ind w:firstLine="1124" w:firstLineChars="200"/>
        <w:rPr>
          <w:rFonts w:hint="eastAsia" w:ascii="宋体" w:hAnsi="宋体" w:cs="宋体"/>
          <w:b/>
          <w:sz w:val="56"/>
          <w:szCs w:val="24"/>
        </w:rPr>
      </w:pPr>
    </w:p>
    <w:p w14:paraId="283DC933">
      <w:pPr>
        <w:spacing w:line="360" w:lineRule="auto"/>
        <w:ind w:firstLine="723" w:firstLineChars="200"/>
        <w:rPr>
          <w:rFonts w:hint="eastAsia" w:ascii="宋体" w:hAnsi="宋体" w:cs="宋体"/>
          <w:b/>
          <w:sz w:val="36"/>
          <w:szCs w:val="24"/>
        </w:rPr>
      </w:pPr>
    </w:p>
    <w:p w14:paraId="62726FDD">
      <w:pPr>
        <w:spacing w:line="360" w:lineRule="auto"/>
        <w:ind w:firstLine="723" w:firstLineChars="200"/>
        <w:rPr>
          <w:rFonts w:hint="eastAsia" w:ascii="宋体" w:hAnsi="宋体" w:cs="宋体"/>
          <w:b/>
          <w:sz w:val="36"/>
          <w:szCs w:val="24"/>
        </w:rPr>
      </w:pPr>
    </w:p>
    <w:p w14:paraId="0CF28D36">
      <w:pPr>
        <w:spacing w:line="360" w:lineRule="auto"/>
        <w:ind w:firstLine="420" w:firstLineChars="200"/>
        <w:rPr>
          <w:rFonts w:hint="eastAsia" w:ascii="宋体" w:hAnsi="宋体" w:cs="宋体"/>
          <w:szCs w:val="24"/>
        </w:rPr>
      </w:pPr>
    </w:p>
    <w:p w14:paraId="267ED2D9">
      <w:pPr>
        <w:adjustRightInd w:val="0"/>
        <w:snapToGrid w:val="0"/>
        <w:spacing w:line="360" w:lineRule="auto"/>
        <w:rPr>
          <w:rFonts w:hint="eastAsia" w:ascii="宋体" w:hAnsi="宋体" w:cs="宋体"/>
          <w:sz w:val="36"/>
          <w:szCs w:val="24"/>
        </w:rPr>
      </w:pPr>
    </w:p>
    <w:p w14:paraId="39C8C8A2">
      <w:pPr>
        <w:adjustRightInd w:val="0"/>
        <w:snapToGrid w:val="0"/>
        <w:spacing w:line="360" w:lineRule="auto"/>
        <w:jc w:val="center"/>
        <w:rPr>
          <w:rFonts w:hint="eastAsia" w:ascii="宋体" w:hAnsi="宋体" w:cs="宋体"/>
          <w:b/>
          <w:sz w:val="52"/>
          <w:szCs w:val="52"/>
        </w:rPr>
      </w:pPr>
      <w:r>
        <w:rPr>
          <w:rFonts w:hint="eastAsia" w:ascii="宋体" w:hAnsi="宋体" w:cs="宋体"/>
          <w:sz w:val="36"/>
          <w:szCs w:val="24"/>
        </w:rPr>
        <w:t>二〇二六年   月</w:t>
      </w:r>
    </w:p>
    <w:p w14:paraId="49DB3ACD">
      <w:pPr>
        <w:ind w:left="105"/>
        <w:jc w:val="center"/>
        <w:rPr>
          <w:rFonts w:hint="eastAsia" w:ascii="宋体" w:hAnsi="宋体"/>
          <w:b/>
          <w:bCs/>
          <w:sz w:val="32"/>
          <w:szCs w:val="32"/>
        </w:rPr>
      </w:pPr>
    </w:p>
    <w:p w14:paraId="1473D070">
      <w:pPr>
        <w:ind w:left="105"/>
        <w:jc w:val="center"/>
        <w:rPr>
          <w:rFonts w:hint="eastAsia" w:ascii="宋体" w:hAnsi="宋体"/>
          <w:sz w:val="24"/>
          <w:szCs w:val="24"/>
        </w:rPr>
      </w:pPr>
    </w:p>
    <w:p w14:paraId="51405CD1">
      <w:pPr>
        <w:spacing w:after="120" w:afterLines="50"/>
        <w:ind w:left="108"/>
        <w:jc w:val="center"/>
        <w:rPr>
          <w:rFonts w:hint="eastAsia" w:ascii="宋体" w:hAnsi="宋体"/>
          <w:b/>
          <w:bCs/>
          <w:sz w:val="44"/>
          <w:szCs w:val="44"/>
          <w:highlight w:val="none"/>
        </w:rPr>
      </w:pPr>
      <w:r>
        <w:rPr>
          <w:rFonts w:ascii="宋体" w:hAnsi="宋体"/>
          <w:sz w:val="24"/>
          <w:szCs w:val="24"/>
        </w:rPr>
        <w:br w:type="page"/>
      </w:r>
      <w:r>
        <w:rPr>
          <w:rFonts w:hint="eastAsia" w:ascii="宋体" w:hAnsi="宋体"/>
          <w:b/>
          <w:bCs/>
          <w:sz w:val="44"/>
          <w:szCs w:val="44"/>
          <w:highlight w:val="none"/>
        </w:rPr>
        <w:t>房屋及设施设备租赁合同</w:t>
      </w:r>
    </w:p>
    <w:p w14:paraId="7E5D4988">
      <w:pPr>
        <w:snapToGrid w:val="0"/>
        <w:spacing w:line="340" w:lineRule="exact"/>
        <w:rPr>
          <w:rFonts w:hint="eastAsia" w:ascii="宋体" w:hAnsi="宋体"/>
          <w:sz w:val="24"/>
          <w:szCs w:val="24"/>
        </w:rPr>
      </w:pPr>
    </w:p>
    <w:p w14:paraId="697BECAA">
      <w:pPr>
        <w:snapToGrid w:val="0"/>
        <w:spacing w:line="374" w:lineRule="auto"/>
        <w:rPr>
          <w:rFonts w:hint="eastAsia" w:ascii="宋体" w:hAnsi="宋体"/>
          <w:b/>
          <w:bCs/>
          <w:sz w:val="28"/>
          <w:szCs w:val="28"/>
        </w:rPr>
      </w:pPr>
      <w:r>
        <w:rPr>
          <w:rFonts w:hint="eastAsia" w:ascii="宋体" w:hAnsi="宋体"/>
          <w:b/>
          <w:bCs/>
          <w:sz w:val="28"/>
          <w:szCs w:val="28"/>
        </w:rPr>
        <w:t>甲方：杭州出租汽车集团有限公司</w:t>
      </w:r>
    </w:p>
    <w:p w14:paraId="03FA70F2">
      <w:pPr>
        <w:snapToGrid w:val="0"/>
        <w:spacing w:line="374" w:lineRule="auto"/>
        <w:rPr>
          <w:rFonts w:hint="eastAsia" w:ascii="宋体" w:hAnsi="宋体"/>
          <w:b/>
          <w:bCs/>
          <w:sz w:val="28"/>
          <w:szCs w:val="28"/>
        </w:rPr>
      </w:pPr>
      <w:r>
        <w:rPr>
          <w:rFonts w:hint="eastAsia" w:ascii="宋体" w:hAnsi="宋体"/>
          <w:b/>
          <w:bCs/>
          <w:sz w:val="28"/>
          <w:szCs w:val="28"/>
        </w:rPr>
        <w:t>乙方：</w:t>
      </w:r>
    </w:p>
    <w:p w14:paraId="14D1C5E6">
      <w:pPr>
        <w:pStyle w:val="5"/>
        <w:adjustRightInd w:val="0"/>
        <w:spacing w:line="374" w:lineRule="auto"/>
        <w:ind w:firstLine="0"/>
        <w:rPr>
          <w:rFonts w:hint="eastAsia" w:ascii="宋体" w:hAnsi="宋体"/>
          <w:b/>
          <w:sz w:val="21"/>
          <w:szCs w:val="21"/>
        </w:rPr>
      </w:pPr>
    </w:p>
    <w:p w14:paraId="1A075104">
      <w:pPr>
        <w:pStyle w:val="5"/>
        <w:adjustRightInd w:val="0"/>
        <w:spacing w:line="520" w:lineRule="exact"/>
        <w:ind w:firstLine="480" w:firstLineChars="200"/>
        <w:rPr>
          <w:rFonts w:hint="eastAsia" w:ascii="宋体" w:hAnsi="宋体"/>
          <w:szCs w:val="24"/>
        </w:rPr>
      </w:pPr>
      <w:r>
        <w:rPr>
          <w:rFonts w:hint="eastAsia" w:ascii="宋体" w:hAnsi="宋体"/>
          <w:szCs w:val="24"/>
        </w:rPr>
        <w:t>根据《中华人民共和国民法典》及其他有关法律法规的规定，就乙方向甲方租赁杭州市拱墅区康华路10号2幢1层西侧部分</w:t>
      </w:r>
      <w:r>
        <w:rPr>
          <w:rFonts w:hint="eastAsia" w:ascii="宋体" w:hAnsi="宋体"/>
          <w:szCs w:val="24"/>
          <w:highlight w:val="none"/>
        </w:rPr>
        <w:t>、3幢房屋及设施设备之相关事宜，在自愿、平等、互利的基础上达成协商。为明确各方的权利义务，特订立本合同如下，以资共同遵</w:t>
      </w:r>
      <w:r>
        <w:rPr>
          <w:rFonts w:hint="eastAsia" w:ascii="宋体" w:hAnsi="宋体"/>
          <w:szCs w:val="24"/>
        </w:rPr>
        <w:t>守。</w:t>
      </w:r>
      <w:bookmarkStart w:id="0" w:name="_Toc19521"/>
    </w:p>
    <w:p w14:paraId="70200E11">
      <w:pPr>
        <w:pStyle w:val="5"/>
        <w:adjustRightInd w:val="0"/>
        <w:spacing w:line="520" w:lineRule="exact"/>
        <w:ind w:firstLine="480" w:firstLineChars="200"/>
        <w:rPr>
          <w:rFonts w:hint="eastAsia" w:ascii="宋体" w:hAnsi="宋体"/>
          <w:szCs w:val="24"/>
        </w:rPr>
      </w:pPr>
    </w:p>
    <w:p w14:paraId="1C331B3A">
      <w:pPr>
        <w:pStyle w:val="5"/>
        <w:adjustRightInd w:val="0"/>
        <w:spacing w:line="520" w:lineRule="exact"/>
        <w:ind w:firstLine="482" w:firstLineChars="200"/>
        <w:rPr>
          <w:rFonts w:hint="eastAsia" w:ascii="宋体" w:hAnsi="宋体"/>
          <w:b/>
          <w:szCs w:val="24"/>
        </w:rPr>
      </w:pPr>
      <w:r>
        <w:rPr>
          <w:rFonts w:hint="eastAsia" w:ascii="宋体" w:hAnsi="宋体"/>
          <w:b/>
          <w:szCs w:val="24"/>
        </w:rPr>
        <w:t xml:space="preserve">第一条  </w:t>
      </w:r>
      <w:bookmarkEnd w:id="0"/>
      <w:r>
        <w:rPr>
          <w:rFonts w:hint="eastAsia" w:ascii="宋体" w:hAnsi="宋体"/>
          <w:b/>
          <w:szCs w:val="24"/>
        </w:rPr>
        <w:t>租赁标的</w:t>
      </w:r>
    </w:p>
    <w:p w14:paraId="381E1AF9">
      <w:pPr>
        <w:pStyle w:val="5"/>
        <w:adjustRightInd w:val="0"/>
        <w:spacing w:line="520" w:lineRule="exact"/>
        <w:ind w:firstLine="480" w:firstLineChars="200"/>
        <w:rPr>
          <w:rFonts w:hint="eastAsia" w:ascii="宋体" w:hAnsi="宋体"/>
          <w:szCs w:val="24"/>
        </w:rPr>
      </w:pPr>
      <w:r>
        <w:rPr>
          <w:rFonts w:ascii="宋体" w:hAnsi="宋体"/>
          <w:szCs w:val="24"/>
        </w:rPr>
        <w:t>1.1</w:t>
      </w:r>
      <w:r>
        <w:rPr>
          <w:rFonts w:hint="eastAsia" w:ascii="宋体" w:hAnsi="宋体"/>
          <w:szCs w:val="24"/>
        </w:rPr>
        <w:t>甲方同意将位于</w:t>
      </w:r>
      <w:r>
        <w:rPr>
          <w:rFonts w:hint="eastAsia" w:ascii="宋体" w:hAnsi="宋体"/>
          <w:szCs w:val="24"/>
          <w:highlight w:val="none"/>
        </w:rPr>
        <w:t>杭州市拱墅区康华路10号2幢1层西侧部分、3幢房屋的建筑面积为</w:t>
      </w:r>
      <w:r>
        <w:rPr>
          <w:rFonts w:hint="eastAsia" w:ascii="宋体" w:hAnsi="宋体"/>
          <w:szCs w:val="24"/>
          <w:highlight w:val="none"/>
          <w:u w:val="single"/>
        </w:rPr>
        <w:t xml:space="preserve"> 1018.23 </w:t>
      </w:r>
      <w:r>
        <w:rPr>
          <w:rFonts w:hint="eastAsia" w:ascii="宋体" w:hAnsi="宋体"/>
          <w:szCs w:val="24"/>
          <w:highlight w:val="none"/>
        </w:rPr>
        <w:t>平方米的房屋及设施设备出租给乙方（</w:t>
      </w:r>
      <w:r>
        <w:rPr>
          <w:rFonts w:hint="eastAsia" w:ascii="宋体" w:hAnsi="宋体"/>
          <w:szCs w:val="24"/>
        </w:rPr>
        <w:t>以下简称“房屋”或“租赁房屋”），双方同意不因本合同约定面积与实测面积/实际可使用面积存在差异为由对租金、物业管理费等相关费用进行调整。具体租赁范围详见附图，其中虽载明在附图租赁面积中、但实际属于规划配套（如配电间、调控室）、公共设施设置区域或其他应属于公共领域的部分，不属于乙方的专用范围，乙方确认自始清楚并将在合同期间配合甲方做好相应管理工作，保证公共领域及配套功能正常。且该等面积的包含已经予以考虑并折减体现在合同租金金额中，乙方不得以此为由再行向甲方提出补偿等任何主张。</w:t>
      </w:r>
    </w:p>
    <w:p w14:paraId="66A6DC59">
      <w:pPr>
        <w:pStyle w:val="5"/>
        <w:adjustRightInd w:val="0"/>
        <w:spacing w:line="520" w:lineRule="exact"/>
        <w:ind w:firstLine="480" w:firstLineChars="200"/>
        <w:rPr>
          <w:rFonts w:hint="eastAsia" w:ascii="宋体" w:hAnsi="宋体"/>
          <w:szCs w:val="24"/>
        </w:rPr>
      </w:pPr>
      <w:r>
        <w:rPr>
          <w:rFonts w:ascii="宋体" w:hAnsi="宋体"/>
          <w:szCs w:val="24"/>
        </w:rPr>
        <w:t xml:space="preserve">1.2 </w:t>
      </w:r>
      <w:r>
        <w:rPr>
          <w:rFonts w:hint="eastAsia" w:ascii="宋体" w:hAnsi="宋体"/>
          <w:szCs w:val="24"/>
        </w:rPr>
        <w:t>该房屋的使用功能为汽车4S店。乙方在承租前已对租赁房屋的相关资料和现场情况进行了详尽的前期了解，包括但不限于对房屋质量、成新、设备配置、水电容量、后期改造可能等进行调查，并对该房屋对应土地性质、规划用途及公交场站属性以及其他有关风险提示项均进行了充分的知晓和预判，乙方同意按现状承租。</w:t>
      </w:r>
    </w:p>
    <w:p w14:paraId="420A1643">
      <w:pPr>
        <w:pStyle w:val="5"/>
        <w:adjustRightInd w:val="0"/>
        <w:spacing w:line="520" w:lineRule="exact"/>
        <w:ind w:firstLine="480" w:firstLineChars="200"/>
        <w:rPr>
          <w:rFonts w:hint="eastAsia" w:ascii="宋体" w:hAnsi="宋体"/>
          <w:szCs w:val="24"/>
        </w:rPr>
      </w:pPr>
      <w:r>
        <w:rPr>
          <w:rFonts w:ascii="宋体" w:hAnsi="宋体"/>
          <w:szCs w:val="24"/>
        </w:rPr>
        <w:t xml:space="preserve">1.3 </w:t>
      </w:r>
      <w:r>
        <w:rPr>
          <w:rFonts w:hint="eastAsia" w:ascii="宋体" w:hAnsi="宋体"/>
          <w:szCs w:val="24"/>
        </w:rPr>
        <w:t>乙方的租赁使用不得违反前述房屋权利性质和规划用途，并应自行取得履行本合同可能所需的各项许可或审批，确保合规使用/经营。甲方对于乙方获取许可或审批，及其他可能影响乙方租赁使用房屋的相关条件不作承诺与保证，乙方需自行预判并论证。订立本合同将视为乙方已经按照前述房屋现状完成了充分的商业预判及方案论证。租赁期间按照相关规划许可及其他政府许可、审批的要求，合法合规使用房屋的相关责任及费用由乙方自行承担。若涉及有许可、审批需以甲方名义办理的，乙方应及时书面向甲方提出办理申请，甲方协助乙方办理，但该等协助并不影响前述有关责任和费用的承担约定。</w:t>
      </w:r>
    </w:p>
    <w:p w14:paraId="3B93AC18">
      <w:pPr>
        <w:pStyle w:val="5"/>
        <w:adjustRightInd w:val="0"/>
        <w:spacing w:line="520" w:lineRule="exact"/>
        <w:ind w:firstLine="480" w:firstLineChars="200"/>
        <w:rPr>
          <w:rFonts w:hint="eastAsia" w:ascii="宋体" w:hAnsi="宋体"/>
          <w:szCs w:val="24"/>
        </w:rPr>
      </w:pPr>
      <w:r>
        <w:rPr>
          <w:rFonts w:hint="eastAsia" w:ascii="宋体" w:hAnsi="宋体"/>
          <w:szCs w:val="24"/>
        </w:rPr>
        <w:t xml:space="preserve">1.4 </w:t>
      </w:r>
      <w:bookmarkStart w:id="1" w:name="auto_fouce_1"/>
      <w:r>
        <w:rPr>
          <w:rFonts w:hint="eastAsia" w:ascii="宋体" w:hAnsi="宋体"/>
          <w:szCs w:val="24"/>
        </w:rPr>
        <w:t>该房屋仅限乙方自用，不得转租/转包以借用、联营等其他形式转租。</w:t>
      </w:r>
      <w:bookmarkEnd w:id="1"/>
    </w:p>
    <w:p w14:paraId="71FB9F79">
      <w:pPr>
        <w:pStyle w:val="5"/>
        <w:adjustRightInd w:val="0"/>
        <w:spacing w:line="520" w:lineRule="exact"/>
        <w:ind w:firstLine="482" w:firstLineChars="200"/>
        <w:rPr>
          <w:rFonts w:hint="eastAsia" w:ascii="宋体" w:hAnsi="宋体"/>
          <w:b/>
          <w:szCs w:val="24"/>
        </w:rPr>
      </w:pPr>
    </w:p>
    <w:p w14:paraId="5A509FF7">
      <w:pPr>
        <w:pStyle w:val="5"/>
        <w:adjustRightInd w:val="0"/>
        <w:spacing w:line="520" w:lineRule="exact"/>
        <w:ind w:firstLine="482" w:firstLineChars="200"/>
        <w:rPr>
          <w:rFonts w:hint="eastAsia" w:ascii="宋体" w:hAnsi="宋体"/>
          <w:b/>
          <w:szCs w:val="24"/>
        </w:rPr>
      </w:pPr>
      <w:r>
        <w:rPr>
          <w:rFonts w:hint="eastAsia" w:ascii="宋体" w:hAnsi="宋体"/>
          <w:b/>
          <w:szCs w:val="24"/>
        </w:rPr>
        <w:t>第二条  租赁期限、免租期、交付</w:t>
      </w:r>
    </w:p>
    <w:p w14:paraId="6961DEBA">
      <w:pPr>
        <w:pStyle w:val="5"/>
        <w:adjustRightInd w:val="0"/>
        <w:spacing w:line="520" w:lineRule="exact"/>
        <w:ind w:firstLine="480" w:firstLineChars="200"/>
        <w:rPr>
          <w:rFonts w:hint="eastAsia" w:ascii="宋体" w:hAnsi="宋体"/>
          <w:szCs w:val="24"/>
          <w:highlight w:val="none"/>
        </w:rPr>
      </w:pPr>
      <w:bookmarkStart w:id="2" w:name="OLE_LINK1"/>
      <w:r>
        <w:rPr>
          <w:rFonts w:ascii="宋体" w:hAnsi="宋体"/>
          <w:szCs w:val="24"/>
          <w:highlight w:val="none"/>
        </w:rPr>
        <w:t xml:space="preserve">2.1 </w:t>
      </w:r>
      <w:r>
        <w:rPr>
          <w:rFonts w:hint="eastAsia" w:ascii="宋体" w:hAnsi="宋体"/>
          <w:szCs w:val="24"/>
          <w:highlight w:val="none"/>
        </w:rPr>
        <w:t>租赁期限：4年9个月，2026年4月1日</w:t>
      </w:r>
      <w:r>
        <w:rPr>
          <w:rFonts w:ascii="宋体" w:hAnsi="宋体"/>
          <w:szCs w:val="24"/>
          <w:highlight w:val="none"/>
        </w:rPr>
        <w:t>至2030年12月31日止</w:t>
      </w:r>
      <w:r>
        <w:rPr>
          <w:rFonts w:hint="eastAsia" w:ascii="宋体" w:hAnsi="宋体"/>
          <w:szCs w:val="24"/>
          <w:highlight w:val="none"/>
        </w:rPr>
        <w:t>（以实际交付为准）。</w:t>
      </w:r>
      <w:bookmarkEnd w:id="2"/>
    </w:p>
    <w:p w14:paraId="27D4BE5A">
      <w:pPr>
        <w:pStyle w:val="5"/>
        <w:adjustRightInd w:val="0"/>
        <w:spacing w:line="520" w:lineRule="exact"/>
        <w:ind w:firstLine="480" w:firstLineChars="200"/>
        <w:rPr>
          <w:rFonts w:hint="eastAsia" w:ascii="宋体" w:hAnsi="宋体"/>
          <w:szCs w:val="24"/>
          <w:highlight w:val="none"/>
        </w:rPr>
      </w:pPr>
      <w:r>
        <w:rPr>
          <w:rFonts w:ascii="宋体" w:hAnsi="宋体"/>
          <w:szCs w:val="24"/>
          <w:highlight w:val="none"/>
        </w:rPr>
        <w:t xml:space="preserve">2.2 </w:t>
      </w:r>
      <w:bookmarkStart w:id="3" w:name="tip_risk_bookmark_3"/>
      <w:bookmarkStart w:id="4" w:name="auto_fouce_2"/>
      <w:r>
        <w:rPr>
          <w:rFonts w:hint="eastAsia" w:ascii="宋体" w:hAnsi="宋体"/>
          <w:szCs w:val="24"/>
          <w:highlight w:val="none"/>
        </w:rPr>
        <w:t>免租期：本合同项下乙方不享有免租期，免租期相关约定不适用。</w:t>
      </w:r>
      <w:bookmarkEnd w:id="3"/>
      <w:bookmarkEnd w:id="4"/>
    </w:p>
    <w:p w14:paraId="21FEF0FE">
      <w:pPr>
        <w:pStyle w:val="5"/>
        <w:adjustRightInd w:val="0"/>
        <w:spacing w:line="520" w:lineRule="exact"/>
        <w:ind w:firstLine="480" w:firstLineChars="200"/>
        <w:rPr>
          <w:rFonts w:hint="eastAsia" w:ascii="宋体" w:hAnsi="宋体"/>
          <w:szCs w:val="24"/>
        </w:rPr>
      </w:pPr>
      <w:r>
        <w:rPr>
          <w:rFonts w:ascii="宋体" w:hAnsi="宋体"/>
          <w:szCs w:val="24"/>
        </w:rPr>
        <w:t>2.</w:t>
      </w:r>
      <w:r>
        <w:rPr>
          <w:rFonts w:hint="eastAsia" w:ascii="宋体" w:hAnsi="宋体"/>
          <w:szCs w:val="24"/>
        </w:rPr>
        <w:t>3 交付：如本合同第一条注明，乙方确认对租赁房屋现状充分了解、按现状承租。乙方属出租房屋原承租人/实际使用人，双方确认不再另行办理交付手续，自本合同起租日起即视为正常交付完毕。如乙方对合同所附设备设施清单有合理异议的，应在起租日起</w:t>
      </w:r>
      <w:r>
        <w:rPr>
          <w:rFonts w:ascii="宋体" w:hAnsi="宋体"/>
          <w:szCs w:val="24"/>
        </w:rPr>
        <w:t>5</w:t>
      </w:r>
      <w:r>
        <w:rPr>
          <w:rFonts w:hint="eastAsia" w:ascii="宋体" w:hAnsi="宋体"/>
          <w:szCs w:val="24"/>
        </w:rPr>
        <w:t>个工作日内书面提出并提供异议依据，申请甲方共同复核。如乙方未在期限内提出书面异议的，视为确认该清单内容。</w:t>
      </w:r>
    </w:p>
    <w:p w14:paraId="1DCBAE09">
      <w:pPr>
        <w:pStyle w:val="5"/>
        <w:adjustRightInd w:val="0"/>
        <w:spacing w:line="520" w:lineRule="exact"/>
        <w:ind w:firstLine="480" w:firstLineChars="200"/>
        <w:rPr>
          <w:rFonts w:hint="eastAsia" w:ascii="宋体" w:hAnsi="宋体"/>
          <w:szCs w:val="24"/>
        </w:rPr>
      </w:pPr>
      <w:r>
        <w:rPr>
          <w:rFonts w:hint="eastAsia" w:ascii="宋体" w:hAnsi="宋体"/>
          <w:szCs w:val="24"/>
        </w:rPr>
        <w:t>且为免歧义，双方确认前款交付中涉及的房屋交接手续仅为双方对房屋附件清单所载的设备设施及水电表等度数的核对点清，不因交接手续的办理而构成对现状承租的任何实质性否定。</w:t>
      </w:r>
    </w:p>
    <w:p w14:paraId="48EF5F34">
      <w:pPr>
        <w:pStyle w:val="5"/>
        <w:adjustRightInd w:val="0"/>
        <w:spacing w:line="520" w:lineRule="exact"/>
        <w:ind w:firstLine="482" w:firstLineChars="200"/>
        <w:rPr>
          <w:rFonts w:hint="eastAsia" w:ascii="宋体" w:hAnsi="宋体"/>
          <w:b/>
          <w:szCs w:val="24"/>
        </w:rPr>
      </w:pPr>
    </w:p>
    <w:p w14:paraId="29888B75">
      <w:pPr>
        <w:pStyle w:val="5"/>
        <w:adjustRightInd w:val="0"/>
        <w:spacing w:line="520" w:lineRule="exact"/>
        <w:ind w:firstLine="482" w:firstLineChars="200"/>
        <w:rPr>
          <w:rFonts w:hint="eastAsia" w:ascii="宋体" w:hAnsi="宋体"/>
          <w:szCs w:val="24"/>
        </w:rPr>
      </w:pPr>
      <w:r>
        <w:rPr>
          <w:rFonts w:hint="eastAsia" w:ascii="宋体" w:hAnsi="宋体"/>
          <w:b/>
          <w:szCs w:val="24"/>
        </w:rPr>
        <w:t>第三条 租金标准及支付方式</w:t>
      </w:r>
    </w:p>
    <w:p w14:paraId="2EC9EDB4">
      <w:pPr>
        <w:pStyle w:val="5"/>
        <w:adjustRightInd w:val="0"/>
        <w:spacing w:line="520" w:lineRule="exact"/>
        <w:ind w:firstLine="480" w:firstLineChars="200"/>
        <w:rPr>
          <w:rFonts w:hint="eastAsia" w:ascii="宋体" w:hAnsi="宋体"/>
          <w:szCs w:val="24"/>
        </w:rPr>
      </w:pPr>
      <w:r>
        <w:rPr>
          <w:rFonts w:ascii="宋体" w:hAnsi="宋体"/>
          <w:szCs w:val="24"/>
        </w:rPr>
        <w:t>3.</w:t>
      </w:r>
      <w:r>
        <w:rPr>
          <w:rFonts w:hint="eastAsia" w:ascii="宋体" w:hAnsi="宋体"/>
          <w:szCs w:val="24"/>
        </w:rPr>
        <w:t>1 计算标准：按合同面积计算，自合同第二条约定的租期起算之日起计。但如因甲方原因未能在约定的交付日交付房屋的，则起租日按照实际交付日相应顺延。</w:t>
      </w:r>
    </w:p>
    <w:p w14:paraId="2E9F317B">
      <w:pPr>
        <w:pStyle w:val="5"/>
        <w:adjustRightInd w:val="0"/>
        <w:spacing w:line="520" w:lineRule="exact"/>
        <w:ind w:firstLine="480" w:firstLineChars="200"/>
        <w:rPr>
          <w:rFonts w:hint="eastAsia" w:ascii="宋体" w:hAnsi="宋体"/>
          <w:szCs w:val="24"/>
        </w:rPr>
      </w:pPr>
      <w:r>
        <w:rPr>
          <w:rFonts w:ascii="宋体" w:hAnsi="宋体"/>
          <w:szCs w:val="24"/>
        </w:rPr>
        <w:t>3.</w:t>
      </w:r>
      <w:r>
        <w:rPr>
          <w:rFonts w:hint="eastAsia" w:ascii="宋体" w:hAnsi="宋体"/>
          <w:szCs w:val="24"/>
        </w:rPr>
        <w:t>2 房屋租金标准：</w:t>
      </w:r>
    </w:p>
    <w:p w14:paraId="462BFBD3">
      <w:pPr>
        <w:pStyle w:val="5"/>
        <w:adjustRightInd w:val="0"/>
        <w:spacing w:line="520" w:lineRule="exact"/>
        <w:ind w:firstLine="480" w:firstLineChars="200"/>
        <w:rPr>
          <w:rFonts w:hint="eastAsia" w:ascii="宋体" w:hAnsi="宋体"/>
          <w:szCs w:val="24"/>
        </w:rPr>
      </w:pPr>
    </w:p>
    <w:tbl>
      <w:tblPr>
        <w:tblStyle w:val="12"/>
        <w:tblW w:w="99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4416"/>
        <w:gridCol w:w="1755"/>
        <w:gridCol w:w="1875"/>
        <w:gridCol w:w="1179"/>
      </w:tblGrid>
      <w:tr w14:paraId="6293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99" w:type="dxa"/>
            <w:gridSpan w:val="2"/>
            <w:vAlign w:val="center"/>
          </w:tcPr>
          <w:p w14:paraId="04F12D4D">
            <w:pPr>
              <w:adjustRightInd w:val="0"/>
              <w:snapToGrid w:val="0"/>
              <w:spacing w:line="374" w:lineRule="auto"/>
              <w:jc w:val="center"/>
              <w:rPr>
                <w:rFonts w:hint="eastAsia" w:ascii="宋体" w:hAnsi="宋体"/>
                <w:szCs w:val="21"/>
                <w:highlight w:val="none"/>
              </w:rPr>
            </w:pPr>
            <w:r>
              <w:rPr>
                <w:rFonts w:hint="eastAsia" w:ascii="宋体" w:hAnsi="宋体"/>
                <w:szCs w:val="21"/>
                <w:highlight w:val="none"/>
              </w:rPr>
              <w:t>租赁期限</w:t>
            </w:r>
          </w:p>
        </w:tc>
        <w:tc>
          <w:tcPr>
            <w:tcW w:w="3630" w:type="dxa"/>
            <w:gridSpan w:val="2"/>
            <w:vAlign w:val="center"/>
          </w:tcPr>
          <w:p w14:paraId="47A74C13">
            <w:pPr>
              <w:adjustRightInd w:val="0"/>
              <w:snapToGrid w:val="0"/>
              <w:spacing w:line="374" w:lineRule="auto"/>
              <w:jc w:val="center"/>
              <w:rPr>
                <w:rFonts w:hint="eastAsia" w:ascii="宋体" w:hAnsi="宋体"/>
                <w:szCs w:val="21"/>
                <w:highlight w:val="none"/>
              </w:rPr>
            </w:pPr>
            <w:r>
              <w:rPr>
                <w:rFonts w:hint="eastAsia" w:ascii="宋体" w:hAnsi="宋体"/>
                <w:szCs w:val="21"/>
                <w:highlight w:val="none"/>
              </w:rPr>
              <w:t>租金标准（人民币）</w:t>
            </w:r>
          </w:p>
        </w:tc>
        <w:tc>
          <w:tcPr>
            <w:tcW w:w="1179" w:type="dxa"/>
            <w:vAlign w:val="center"/>
          </w:tcPr>
          <w:p w14:paraId="30E30BDB">
            <w:pPr>
              <w:adjustRightInd w:val="0"/>
              <w:snapToGrid w:val="0"/>
              <w:spacing w:line="374" w:lineRule="auto"/>
              <w:jc w:val="center"/>
              <w:rPr>
                <w:rFonts w:hint="eastAsia" w:ascii="宋体" w:hAnsi="宋体"/>
                <w:szCs w:val="21"/>
                <w:highlight w:val="none"/>
              </w:rPr>
            </w:pPr>
            <w:r>
              <w:rPr>
                <w:rFonts w:hint="eastAsia" w:ascii="宋体" w:hAnsi="宋体"/>
                <w:szCs w:val="21"/>
                <w:highlight w:val="none"/>
              </w:rPr>
              <w:t>年递增</w:t>
            </w:r>
          </w:p>
        </w:tc>
      </w:tr>
      <w:tr w14:paraId="2B4C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0210C0B7">
            <w:pPr>
              <w:adjustRightInd w:val="0"/>
              <w:snapToGrid w:val="0"/>
              <w:jc w:val="center"/>
              <w:rPr>
                <w:rFonts w:hint="eastAsia" w:ascii="宋体" w:hAnsi="宋体"/>
                <w:szCs w:val="21"/>
                <w:highlight w:val="none"/>
              </w:rPr>
            </w:pPr>
            <w:r>
              <w:rPr>
                <w:rFonts w:hint="eastAsia" w:ascii="宋体" w:hAnsi="宋体"/>
                <w:szCs w:val="21"/>
                <w:highlight w:val="none"/>
              </w:rPr>
              <w:t>第1年度</w:t>
            </w:r>
          </w:p>
        </w:tc>
        <w:tc>
          <w:tcPr>
            <w:tcW w:w="4416" w:type="dxa"/>
            <w:tcBorders>
              <w:left w:val="single" w:color="auto" w:sz="4" w:space="0"/>
            </w:tcBorders>
            <w:vAlign w:val="center"/>
          </w:tcPr>
          <w:p w14:paraId="2CBFDD90">
            <w:pPr>
              <w:adjustRightInd w:val="0"/>
              <w:snapToGrid w:val="0"/>
              <w:jc w:val="center"/>
              <w:rPr>
                <w:rFonts w:hint="eastAsia" w:ascii="宋体" w:hAnsi="宋体"/>
                <w:szCs w:val="21"/>
                <w:highlight w:val="none"/>
              </w:rPr>
            </w:pPr>
            <w:r>
              <w:rPr>
                <w:rFonts w:hint="eastAsia" w:ascii="宋体" w:hAnsi="宋体"/>
                <w:szCs w:val="21"/>
                <w:highlight w:val="none"/>
              </w:rPr>
              <w:t>2026年4月1日至2027年3月31日</w:t>
            </w:r>
          </w:p>
        </w:tc>
        <w:tc>
          <w:tcPr>
            <w:tcW w:w="1755" w:type="dxa"/>
            <w:tcBorders>
              <w:right w:val="single" w:color="auto" w:sz="4" w:space="0"/>
            </w:tcBorders>
            <w:vAlign w:val="center"/>
          </w:tcPr>
          <w:p w14:paraId="34CA8EE2">
            <w:pPr>
              <w:adjustRightInd w:val="0"/>
              <w:snapToGrid w:val="0"/>
              <w:jc w:val="center"/>
              <w:rPr>
                <w:rFonts w:hint="eastAsia" w:ascii="宋体" w:hAnsi="宋体"/>
                <w:szCs w:val="21"/>
                <w:highlight w:val="none"/>
              </w:rPr>
            </w:pPr>
            <w:r>
              <w:rPr>
                <w:rFonts w:hint="eastAsia" w:ascii="宋体" w:hAnsi="宋体"/>
                <w:szCs w:val="21"/>
                <w:highlight w:val="none"/>
              </w:rPr>
              <w:t>元/㎡·日</w:t>
            </w:r>
          </w:p>
        </w:tc>
        <w:tc>
          <w:tcPr>
            <w:tcW w:w="1875" w:type="dxa"/>
            <w:tcBorders>
              <w:left w:val="single" w:color="auto" w:sz="4" w:space="0"/>
            </w:tcBorders>
            <w:vAlign w:val="center"/>
          </w:tcPr>
          <w:p w14:paraId="0D6F01DB">
            <w:pPr>
              <w:adjustRightInd w:val="0"/>
              <w:snapToGrid w:val="0"/>
              <w:jc w:val="center"/>
              <w:rPr>
                <w:rFonts w:hint="eastAsia" w:ascii="宋体" w:hAnsi="宋体"/>
                <w:szCs w:val="21"/>
                <w:highlight w:val="none"/>
              </w:rPr>
            </w:pPr>
            <w:r>
              <w:rPr>
                <w:rFonts w:hint="eastAsia" w:ascii="宋体" w:hAnsi="宋体"/>
                <w:szCs w:val="21"/>
                <w:highlight w:val="none"/>
              </w:rPr>
              <w:t>元/年</w:t>
            </w:r>
          </w:p>
        </w:tc>
        <w:tc>
          <w:tcPr>
            <w:tcW w:w="1179" w:type="dxa"/>
            <w:tcBorders>
              <w:left w:val="single" w:color="auto" w:sz="4" w:space="0"/>
            </w:tcBorders>
            <w:vAlign w:val="center"/>
          </w:tcPr>
          <w:p w14:paraId="14DCB422">
            <w:pPr>
              <w:adjustRightInd w:val="0"/>
              <w:snapToGrid w:val="0"/>
              <w:jc w:val="center"/>
              <w:rPr>
                <w:rFonts w:hint="eastAsia" w:ascii="宋体" w:hAnsi="宋体"/>
                <w:szCs w:val="21"/>
                <w:highlight w:val="none"/>
              </w:rPr>
            </w:pPr>
          </w:p>
        </w:tc>
      </w:tr>
      <w:tr w14:paraId="142A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59D13E44">
            <w:pPr>
              <w:adjustRightInd w:val="0"/>
              <w:snapToGrid w:val="0"/>
              <w:jc w:val="center"/>
              <w:rPr>
                <w:rFonts w:hint="eastAsia" w:ascii="宋体" w:hAnsi="宋体"/>
                <w:szCs w:val="21"/>
                <w:highlight w:val="none"/>
              </w:rPr>
            </w:pPr>
            <w:r>
              <w:rPr>
                <w:rFonts w:hint="eastAsia" w:ascii="宋体" w:hAnsi="宋体"/>
                <w:szCs w:val="21"/>
                <w:highlight w:val="none"/>
              </w:rPr>
              <w:t>第2年度</w:t>
            </w:r>
          </w:p>
        </w:tc>
        <w:tc>
          <w:tcPr>
            <w:tcW w:w="4416" w:type="dxa"/>
            <w:tcBorders>
              <w:left w:val="single" w:color="auto" w:sz="4" w:space="0"/>
            </w:tcBorders>
            <w:vAlign w:val="center"/>
          </w:tcPr>
          <w:p w14:paraId="051999DE">
            <w:pPr>
              <w:adjustRightInd w:val="0"/>
              <w:snapToGrid w:val="0"/>
              <w:jc w:val="center"/>
              <w:rPr>
                <w:rFonts w:hint="eastAsia" w:ascii="宋体" w:hAnsi="宋体"/>
                <w:szCs w:val="21"/>
                <w:highlight w:val="none"/>
              </w:rPr>
            </w:pPr>
            <w:r>
              <w:rPr>
                <w:rFonts w:hint="eastAsia" w:ascii="宋体" w:hAnsi="宋体"/>
                <w:szCs w:val="21"/>
                <w:highlight w:val="none"/>
              </w:rPr>
              <w:t>2027年4月1日至2028年3月31日</w:t>
            </w:r>
          </w:p>
        </w:tc>
        <w:tc>
          <w:tcPr>
            <w:tcW w:w="1755" w:type="dxa"/>
            <w:tcBorders>
              <w:right w:val="single" w:color="auto" w:sz="4" w:space="0"/>
            </w:tcBorders>
            <w:vAlign w:val="center"/>
          </w:tcPr>
          <w:p w14:paraId="337B7615">
            <w:pPr>
              <w:adjustRightInd w:val="0"/>
              <w:snapToGrid w:val="0"/>
              <w:jc w:val="center"/>
              <w:rPr>
                <w:rFonts w:hint="eastAsia" w:ascii="宋体" w:hAnsi="宋体"/>
                <w:szCs w:val="21"/>
                <w:highlight w:val="none"/>
              </w:rPr>
            </w:pPr>
            <w:r>
              <w:rPr>
                <w:rFonts w:hint="eastAsia" w:ascii="宋体" w:hAnsi="宋体"/>
                <w:szCs w:val="21"/>
                <w:highlight w:val="none"/>
              </w:rPr>
              <w:t>元/㎡·日</w:t>
            </w:r>
          </w:p>
        </w:tc>
        <w:tc>
          <w:tcPr>
            <w:tcW w:w="1875" w:type="dxa"/>
            <w:tcBorders>
              <w:left w:val="single" w:color="auto" w:sz="4" w:space="0"/>
            </w:tcBorders>
            <w:vAlign w:val="center"/>
          </w:tcPr>
          <w:p w14:paraId="2BA7CD44">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restart"/>
            <w:tcBorders>
              <w:left w:val="single" w:color="auto" w:sz="4" w:space="0"/>
            </w:tcBorders>
            <w:vAlign w:val="center"/>
          </w:tcPr>
          <w:p w14:paraId="004E36C3">
            <w:pPr>
              <w:adjustRightInd w:val="0"/>
              <w:snapToGrid w:val="0"/>
              <w:jc w:val="center"/>
              <w:rPr>
                <w:rFonts w:hint="eastAsia" w:ascii="宋体" w:hAnsi="宋体"/>
                <w:szCs w:val="21"/>
                <w:highlight w:val="none"/>
              </w:rPr>
            </w:pPr>
            <w:r>
              <w:rPr>
                <w:rFonts w:hint="eastAsia" w:ascii="宋体" w:hAnsi="宋体"/>
                <w:szCs w:val="21"/>
                <w:highlight w:val="none"/>
              </w:rPr>
              <w:t>1.5%</w:t>
            </w:r>
          </w:p>
        </w:tc>
      </w:tr>
      <w:tr w14:paraId="00262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683" w:type="dxa"/>
            <w:tcBorders>
              <w:right w:val="single" w:color="auto" w:sz="4" w:space="0"/>
            </w:tcBorders>
            <w:vAlign w:val="center"/>
          </w:tcPr>
          <w:p w14:paraId="699C641A">
            <w:pPr>
              <w:adjustRightInd w:val="0"/>
              <w:snapToGrid w:val="0"/>
              <w:jc w:val="center"/>
              <w:rPr>
                <w:rFonts w:hint="eastAsia" w:ascii="宋体" w:hAnsi="宋体"/>
                <w:szCs w:val="21"/>
                <w:highlight w:val="none"/>
              </w:rPr>
            </w:pPr>
            <w:r>
              <w:rPr>
                <w:rFonts w:hint="eastAsia" w:ascii="宋体" w:hAnsi="宋体"/>
                <w:szCs w:val="21"/>
                <w:highlight w:val="none"/>
              </w:rPr>
              <w:t>第3年度</w:t>
            </w:r>
          </w:p>
        </w:tc>
        <w:tc>
          <w:tcPr>
            <w:tcW w:w="4416" w:type="dxa"/>
            <w:tcBorders>
              <w:left w:val="single" w:color="auto" w:sz="4" w:space="0"/>
            </w:tcBorders>
            <w:vAlign w:val="center"/>
          </w:tcPr>
          <w:p w14:paraId="6AEC5199">
            <w:pPr>
              <w:adjustRightInd w:val="0"/>
              <w:snapToGrid w:val="0"/>
              <w:jc w:val="center"/>
              <w:rPr>
                <w:rFonts w:hint="eastAsia" w:ascii="宋体" w:hAnsi="宋体"/>
                <w:szCs w:val="21"/>
                <w:highlight w:val="none"/>
              </w:rPr>
            </w:pPr>
            <w:r>
              <w:rPr>
                <w:rFonts w:hint="eastAsia" w:ascii="宋体" w:hAnsi="宋体"/>
                <w:szCs w:val="21"/>
                <w:highlight w:val="none"/>
              </w:rPr>
              <w:t>2028年4月1日至2029年3月31日</w:t>
            </w:r>
          </w:p>
        </w:tc>
        <w:tc>
          <w:tcPr>
            <w:tcW w:w="1755" w:type="dxa"/>
            <w:tcBorders>
              <w:right w:val="single" w:color="auto" w:sz="4" w:space="0"/>
            </w:tcBorders>
            <w:vAlign w:val="center"/>
          </w:tcPr>
          <w:p w14:paraId="5D97F35D">
            <w:pPr>
              <w:adjustRightInd w:val="0"/>
              <w:snapToGrid w:val="0"/>
              <w:jc w:val="center"/>
              <w:rPr>
                <w:rFonts w:hint="eastAsia" w:ascii="宋体" w:hAnsi="宋体"/>
                <w:szCs w:val="21"/>
                <w:highlight w:val="none"/>
              </w:rPr>
            </w:pPr>
            <w:r>
              <w:rPr>
                <w:rFonts w:hint="eastAsia" w:ascii="宋体" w:hAnsi="宋体"/>
                <w:szCs w:val="21"/>
                <w:highlight w:val="none"/>
              </w:rPr>
              <w:t>元/㎡·日</w:t>
            </w:r>
          </w:p>
        </w:tc>
        <w:tc>
          <w:tcPr>
            <w:tcW w:w="1875" w:type="dxa"/>
            <w:tcBorders>
              <w:left w:val="single" w:color="auto" w:sz="4" w:space="0"/>
            </w:tcBorders>
            <w:vAlign w:val="center"/>
          </w:tcPr>
          <w:p w14:paraId="22CB57DA">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continue"/>
            <w:tcBorders>
              <w:left w:val="single" w:color="auto" w:sz="4" w:space="0"/>
            </w:tcBorders>
            <w:vAlign w:val="center"/>
          </w:tcPr>
          <w:p w14:paraId="7357BF60">
            <w:pPr>
              <w:adjustRightInd w:val="0"/>
              <w:snapToGrid w:val="0"/>
              <w:jc w:val="center"/>
              <w:rPr>
                <w:rFonts w:hint="eastAsia" w:ascii="宋体" w:hAnsi="宋体"/>
                <w:szCs w:val="21"/>
                <w:highlight w:val="none"/>
              </w:rPr>
            </w:pPr>
          </w:p>
        </w:tc>
      </w:tr>
      <w:tr w14:paraId="226B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7339DE80">
            <w:pPr>
              <w:adjustRightInd w:val="0"/>
              <w:snapToGrid w:val="0"/>
              <w:jc w:val="center"/>
              <w:rPr>
                <w:rFonts w:hint="eastAsia" w:ascii="宋体" w:hAnsi="宋体"/>
                <w:szCs w:val="21"/>
                <w:highlight w:val="none"/>
              </w:rPr>
            </w:pPr>
            <w:bookmarkStart w:id="5" w:name="tip_risk_bookmark_5"/>
            <w:r>
              <w:rPr>
                <w:rFonts w:hint="eastAsia" w:ascii="宋体" w:hAnsi="宋体"/>
                <w:szCs w:val="21"/>
                <w:highlight w:val="none"/>
              </w:rPr>
              <w:t>第4年度</w:t>
            </w:r>
          </w:p>
        </w:tc>
        <w:tc>
          <w:tcPr>
            <w:tcW w:w="4416" w:type="dxa"/>
            <w:tcBorders>
              <w:left w:val="single" w:color="auto" w:sz="4" w:space="0"/>
            </w:tcBorders>
            <w:vAlign w:val="center"/>
          </w:tcPr>
          <w:p w14:paraId="2D035D2E">
            <w:pPr>
              <w:adjustRightInd w:val="0"/>
              <w:snapToGrid w:val="0"/>
              <w:jc w:val="center"/>
              <w:rPr>
                <w:rFonts w:hint="eastAsia" w:ascii="宋体" w:hAnsi="宋体"/>
                <w:szCs w:val="21"/>
                <w:highlight w:val="none"/>
              </w:rPr>
            </w:pPr>
            <w:r>
              <w:rPr>
                <w:rFonts w:hint="eastAsia" w:ascii="宋体" w:hAnsi="宋体"/>
                <w:szCs w:val="21"/>
                <w:highlight w:val="none"/>
              </w:rPr>
              <w:t>2029年4月1日至2030年3月31日</w:t>
            </w:r>
          </w:p>
        </w:tc>
        <w:tc>
          <w:tcPr>
            <w:tcW w:w="1755" w:type="dxa"/>
            <w:tcBorders>
              <w:right w:val="single" w:color="auto" w:sz="4" w:space="0"/>
            </w:tcBorders>
            <w:vAlign w:val="center"/>
          </w:tcPr>
          <w:p w14:paraId="550269F2">
            <w:pPr>
              <w:adjustRightInd w:val="0"/>
              <w:snapToGrid w:val="0"/>
              <w:jc w:val="center"/>
              <w:rPr>
                <w:rFonts w:hint="eastAsia" w:ascii="宋体" w:hAnsi="宋体"/>
                <w:szCs w:val="21"/>
                <w:highlight w:val="none"/>
              </w:rPr>
            </w:pPr>
            <w:r>
              <w:rPr>
                <w:rFonts w:hint="eastAsia" w:ascii="宋体" w:hAnsi="宋体"/>
                <w:szCs w:val="21"/>
                <w:highlight w:val="none"/>
              </w:rPr>
              <w:t>元/㎡·日</w:t>
            </w:r>
          </w:p>
        </w:tc>
        <w:tc>
          <w:tcPr>
            <w:tcW w:w="1875" w:type="dxa"/>
            <w:tcBorders>
              <w:left w:val="single" w:color="auto" w:sz="4" w:space="0"/>
            </w:tcBorders>
            <w:vAlign w:val="center"/>
          </w:tcPr>
          <w:p w14:paraId="1372098F">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continue"/>
            <w:tcBorders>
              <w:left w:val="single" w:color="auto" w:sz="4" w:space="0"/>
            </w:tcBorders>
            <w:vAlign w:val="center"/>
          </w:tcPr>
          <w:p w14:paraId="342565F0">
            <w:pPr>
              <w:adjustRightInd w:val="0"/>
              <w:snapToGrid w:val="0"/>
              <w:jc w:val="center"/>
              <w:rPr>
                <w:rFonts w:hint="eastAsia" w:ascii="宋体" w:hAnsi="宋体"/>
                <w:szCs w:val="21"/>
                <w:highlight w:val="none"/>
              </w:rPr>
            </w:pPr>
          </w:p>
        </w:tc>
      </w:tr>
      <w:tr w14:paraId="0B26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58046158">
            <w:pPr>
              <w:adjustRightInd w:val="0"/>
              <w:snapToGrid w:val="0"/>
              <w:jc w:val="center"/>
              <w:rPr>
                <w:rFonts w:hint="eastAsia" w:ascii="宋体" w:hAnsi="宋体"/>
                <w:szCs w:val="21"/>
                <w:highlight w:val="none"/>
              </w:rPr>
            </w:pPr>
            <w:r>
              <w:rPr>
                <w:rFonts w:hint="eastAsia" w:ascii="宋体" w:hAnsi="宋体"/>
                <w:szCs w:val="21"/>
                <w:highlight w:val="none"/>
              </w:rPr>
              <w:t>第5年度</w:t>
            </w:r>
          </w:p>
        </w:tc>
        <w:tc>
          <w:tcPr>
            <w:tcW w:w="4416" w:type="dxa"/>
            <w:tcBorders>
              <w:left w:val="single" w:color="auto" w:sz="4" w:space="0"/>
            </w:tcBorders>
            <w:vAlign w:val="center"/>
          </w:tcPr>
          <w:p w14:paraId="2BA86B23">
            <w:pPr>
              <w:adjustRightInd w:val="0"/>
              <w:snapToGrid w:val="0"/>
              <w:jc w:val="center"/>
              <w:rPr>
                <w:rFonts w:hint="eastAsia" w:ascii="宋体" w:hAnsi="宋体"/>
                <w:szCs w:val="21"/>
                <w:highlight w:val="none"/>
              </w:rPr>
            </w:pPr>
            <w:r>
              <w:rPr>
                <w:rFonts w:hint="eastAsia" w:ascii="宋体" w:hAnsi="宋体"/>
                <w:szCs w:val="21"/>
                <w:highlight w:val="none"/>
              </w:rPr>
              <w:t>2030年4月1日至2030年12月31日</w:t>
            </w:r>
          </w:p>
        </w:tc>
        <w:tc>
          <w:tcPr>
            <w:tcW w:w="1755" w:type="dxa"/>
            <w:tcBorders>
              <w:right w:val="single" w:color="auto" w:sz="4" w:space="0"/>
            </w:tcBorders>
            <w:vAlign w:val="center"/>
          </w:tcPr>
          <w:p w14:paraId="3C6F6868">
            <w:pPr>
              <w:adjustRightInd w:val="0"/>
              <w:snapToGrid w:val="0"/>
              <w:jc w:val="center"/>
              <w:rPr>
                <w:rFonts w:hint="eastAsia" w:ascii="宋体" w:hAnsi="宋体"/>
                <w:szCs w:val="21"/>
                <w:highlight w:val="none"/>
              </w:rPr>
            </w:pPr>
            <w:r>
              <w:rPr>
                <w:rFonts w:hint="eastAsia" w:ascii="宋体" w:hAnsi="宋体"/>
                <w:szCs w:val="21"/>
                <w:highlight w:val="none"/>
              </w:rPr>
              <w:t>元/㎡·日</w:t>
            </w:r>
          </w:p>
        </w:tc>
        <w:tc>
          <w:tcPr>
            <w:tcW w:w="1875" w:type="dxa"/>
            <w:tcBorders>
              <w:left w:val="single" w:color="auto" w:sz="4" w:space="0"/>
            </w:tcBorders>
            <w:vAlign w:val="center"/>
          </w:tcPr>
          <w:p w14:paraId="55515E18">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continue"/>
            <w:tcBorders>
              <w:left w:val="single" w:color="auto" w:sz="4" w:space="0"/>
            </w:tcBorders>
            <w:vAlign w:val="center"/>
          </w:tcPr>
          <w:p w14:paraId="6AE70ACA">
            <w:pPr>
              <w:adjustRightInd w:val="0"/>
              <w:snapToGrid w:val="0"/>
              <w:jc w:val="center"/>
              <w:rPr>
                <w:rFonts w:hint="eastAsia" w:ascii="宋体" w:hAnsi="宋体"/>
                <w:szCs w:val="21"/>
                <w:highlight w:val="none"/>
              </w:rPr>
            </w:pPr>
          </w:p>
        </w:tc>
      </w:tr>
      <w:bookmarkEnd w:id="5"/>
    </w:tbl>
    <w:p w14:paraId="43B46CC4">
      <w:pPr>
        <w:pStyle w:val="5"/>
        <w:adjustRightInd w:val="0"/>
        <w:spacing w:line="520" w:lineRule="exact"/>
        <w:ind w:firstLine="480" w:firstLineChars="200"/>
        <w:rPr>
          <w:rFonts w:hint="eastAsia" w:ascii="宋体" w:hAnsi="宋体"/>
          <w:szCs w:val="24"/>
          <w:highlight w:val="none"/>
        </w:rPr>
      </w:pPr>
      <w:bookmarkStart w:id="6" w:name="auto_fouce_6"/>
      <w:r>
        <w:rPr>
          <w:rFonts w:hint="eastAsia" w:ascii="宋体" w:hAnsi="宋体"/>
          <w:szCs w:val="24"/>
          <w:highlight w:val="none"/>
        </w:rPr>
        <w:t>备注：日租金=年租金/365天/面积，四舍五入，归整到小数点后两位</w:t>
      </w:r>
      <w:bookmarkEnd w:id="6"/>
    </w:p>
    <w:p w14:paraId="3C9FBF90">
      <w:pPr>
        <w:pStyle w:val="5"/>
        <w:adjustRightInd w:val="0"/>
        <w:spacing w:line="520" w:lineRule="exact"/>
        <w:ind w:firstLine="480" w:firstLineChars="200"/>
        <w:jc w:val="left"/>
        <w:rPr>
          <w:rFonts w:hint="eastAsia" w:ascii="宋体" w:hAnsi="宋体"/>
          <w:szCs w:val="24"/>
          <w:highlight w:val="none"/>
        </w:rPr>
      </w:pPr>
      <w:bookmarkStart w:id="7" w:name="auto_fouce_7"/>
      <w:r>
        <w:rPr>
          <w:rFonts w:hint="eastAsia" w:ascii="宋体" w:hAnsi="宋体"/>
          <w:szCs w:val="24"/>
          <w:highlight w:val="none"/>
        </w:rPr>
        <w:t>租金按照先付后用的原则执行，乙方应提前5日支付下一期租金。首期租金支付时间为本合同签订后【10】个工作日内。</w:t>
      </w:r>
      <w:bookmarkEnd w:id="7"/>
    </w:p>
    <w:p w14:paraId="6DAAAE74">
      <w:pPr>
        <w:pStyle w:val="5"/>
        <w:adjustRightInd w:val="0"/>
        <w:spacing w:line="520" w:lineRule="exact"/>
        <w:ind w:firstLine="480" w:firstLineChars="200"/>
        <w:jc w:val="left"/>
        <w:rPr>
          <w:rFonts w:hint="eastAsia" w:ascii="宋体" w:hAnsi="宋体"/>
          <w:szCs w:val="24"/>
          <w:highlight w:val="none"/>
        </w:rPr>
      </w:pPr>
      <w:r>
        <w:rPr>
          <w:rFonts w:hint="eastAsia" w:ascii="宋体" w:hAnsi="宋体"/>
          <w:szCs w:val="24"/>
          <w:highlight w:val="none"/>
        </w:rPr>
        <w:t>租金支付时间节点明细详见附表五，</w:t>
      </w:r>
      <w:r>
        <w:rPr>
          <w:rFonts w:hint="eastAsia" w:ascii="宋体" w:hAnsi="宋体"/>
          <w:bCs/>
          <w:color w:val="000000"/>
          <w:szCs w:val="21"/>
          <w:highlight w:val="none"/>
        </w:rPr>
        <w:t>按当年租金标准计算后四舍五入，取两位小数</w:t>
      </w:r>
      <w:r>
        <w:rPr>
          <w:rFonts w:hint="eastAsia" w:ascii="宋体" w:hAnsi="宋体"/>
          <w:szCs w:val="24"/>
          <w:highlight w:val="none"/>
        </w:rPr>
        <w:t>。</w:t>
      </w:r>
    </w:p>
    <w:p w14:paraId="65D19680">
      <w:pPr>
        <w:pStyle w:val="5"/>
        <w:adjustRightInd w:val="0"/>
        <w:spacing w:line="520" w:lineRule="exact"/>
        <w:ind w:firstLine="480" w:firstLineChars="200"/>
        <w:rPr>
          <w:rFonts w:hint="eastAsia" w:ascii="宋体" w:hAnsi="宋体"/>
          <w:szCs w:val="24"/>
          <w:highlight w:val="none"/>
        </w:rPr>
      </w:pPr>
      <w:r>
        <w:rPr>
          <w:rFonts w:ascii="宋体" w:hAnsi="宋体"/>
          <w:szCs w:val="24"/>
          <w:highlight w:val="none"/>
        </w:rPr>
        <w:t>3.3</w:t>
      </w:r>
      <w:r>
        <w:rPr>
          <w:rFonts w:hint="eastAsia" w:ascii="宋体" w:hAnsi="宋体"/>
          <w:szCs w:val="24"/>
          <w:highlight w:val="none"/>
        </w:rPr>
        <w:t xml:space="preserve"> 设施设备租金标准：</w:t>
      </w:r>
    </w:p>
    <w:tbl>
      <w:tblPr>
        <w:tblStyle w:val="12"/>
        <w:tblW w:w="99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4416"/>
        <w:gridCol w:w="3630"/>
        <w:gridCol w:w="1179"/>
      </w:tblGrid>
      <w:tr w14:paraId="4D27A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99" w:type="dxa"/>
            <w:gridSpan w:val="2"/>
            <w:vAlign w:val="center"/>
          </w:tcPr>
          <w:p w14:paraId="12FCDA29">
            <w:pPr>
              <w:adjustRightInd w:val="0"/>
              <w:snapToGrid w:val="0"/>
              <w:spacing w:line="374" w:lineRule="auto"/>
              <w:jc w:val="center"/>
              <w:rPr>
                <w:rFonts w:hint="eastAsia" w:ascii="宋体" w:hAnsi="宋体"/>
                <w:szCs w:val="21"/>
                <w:highlight w:val="none"/>
              </w:rPr>
            </w:pPr>
            <w:r>
              <w:rPr>
                <w:rFonts w:hint="eastAsia" w:ascii="宋体" w:hAnsi="宋体"/>
                <w:szCs w:val="21"/>
                <w:highlight w:val="none"/>
              </w:rPr>
              <w:t>租赁期限</w:t>
            </w:r>
          </w:p>
        </w:tc>
        <w:tc>
          <w:tcPr>
            <w:tcW w:w="3630" w:type="dxa"/>
            <w:vAlign w:val="center"/>
          </w:tcPr>
          <w:p w14:paraId="1603CA6A">
            <w:pPr>
              <w:adjustRightInd w:val="0"/>
              <w:snapToGrid w:val="0"/>
              <w:spacing w:line="374" w:lineRule="auto"/>
              <w:jc w:val="center"/>
              <w:rPr>
                <w:rFonts w:hint="eastAsia" w:ascii="宋体" w:hAnsi="宋体"/>
                <w:szCs w:val="21"/>
                <w:highlight w:val="none"/>
              </w:rPr>
            </w:pPr>
            <w:r>
              <w:rPr>
                <w:rFonts w:hint="eastAsia" w:ascii="宋体" w:hAnsi="宋体"/>
                <w:szCs w:val="21"/>
                <w:highlight w:val="none"/>
              </w:rPr>
              <w:t>租金标准（人民币）</w:t>
            </w:r>
          </w:p>
        </w:tc>
        <w:tc>
          <w:tcPr>
            <w:tcW w:w="1179" w:type="dxa"/>
            <w:vAlign w:val="center"/>
          </w:tcPr>
          <w:p w14:paraId="7FA1D664">
            <w:pPr>
              <w:adjustRightInd w:val="0"/>
              <w:snapToGrid w:val="0"/>
              <w:spacing w:line="374" w:lineRule="auto"/>
              <w:jc w:val="center"/>
              <w:rPr>
                <w:rFonts w:hint="eastAsia" w:ascii="宋体" w:hAnsi="宋体"/>
                <w:szCs w:val="21"/>
                <w:highlight w:val="none"/>
              </w:rPr>
            </w:pPr>
            <w:r>
              <w:rPr>
                <w:rFonts w:hint="eastAsia" w:ascii="宋体" w:hAnsi="宋体"/>
                <w:szCs w:val="21"/>
                <w:highlight w:val="none"/>
              </w:rPr>
              <w:t>年递增</w:t>
            </w:r>
          </w:p>
        </w:tc>
      </w:tr>
      <w:tr w14:paraId="3EED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2731BEE1">
            <w:pPr>
              <w:adjustRightInd w:val="0"/>
              <w:snapToGrid w:val="0"/>
              <w:jc w:val="center"/>
              <w:rPr>
                <w:rFonts w:hint="eastAsia" w:ascii="宋体" w:hAnsi="宋体"/>
                <w:szCs w:val="21"/>
                <w:highlight w:val="none"/>
              </w:rPr>
            </w:pPr>
            <w:r>
              <w:rPr>
                <w:rFonts w:hint="eastAsia" w:ascii="宋体" w:hAnsi="宋体"/>
                <w:szCs w:val="21"/>
                <w:highlight w:val="none"/>
              </w:rPr>
              <w:t>第1年度</w:t>
            </w:r>
          </w:p>
        </w:tc>
        <w:tc>
          <w:tcPr>
            <w:tcW w:w="4416" w:type="dxa"/>
            <w:tcBorders>
              <w:left w:val="single" w:color="auto" w:sz="4" w:space="0"/>
            </w:tcBorders>
            <w:vAlign w:val="center"/>
          </w:tcPr>
          <w:p w14:paraId="76A8D00A">
            <w:pPr>
              <w:adjustRightInd w:val="0"/>
              <w:snapToGrid w:val="0"/>
              <w:jc w:val="center"/>
              <w:rPr>
                <w:rFonts w:hint="eastAsia" w:ascii="宋体" w:hAnsi="宋体"/>
                <w:szCs w:val="21"/>
                <w:highlight w:val="none"/>
              </w:rPr>
            </w:pPr>
            <w:r>
              <w:rPr>
                <w:rFonts w:hint="eastAsia" w:ascii="宋体" w:hAnsi="宋体"/>
                <w:szCs w:val="21"/>
                <w:highlight w:val="none"/>
              </w:rPr>
              <w:t>2026年4月1日至2027年3月31日</w:t>
            </w:r>
          </w:p>
        </w:tc>
        <w:tc>
          <w:tcPr>
            <w:tcW w:w="3630" w:type="dxa"/>
            <w:vAlign w:val="center"/>
          </w:tcPr>
          <w:p w14:paraId="005DED65">
            <w:pPr>
              <w:adjustRightInd w:val="0"/>
              <w:snapToGrid w:val="0"/>
              <w:jc w:val="center"/>
              <w:rPr>
                <w:rFonts w:hint="eastAsia" w:ascii="宋体" w:hAnsi="宋体"/>
                <w:szCs w:val="21"/>
                <w:highlight w:val="none"/>
              </w:rPr>
            </w:pPr>
            <w:r>
              <w:rPr>
                <w:rFonts w:hint="eastAsia" w:ascii="宋体" w:hAnsi="宋体"/>
                <w:szCs w:val="21"/>
                <w:highlight w:val="none"/>
              </w:rPr>
              <w:t>元/年</w:t>
            </w:r>
          </w:p>
        </w:tc>
        <w:tc>
          <w:tcPr>
            <w:tcW w:w="1179" w:type="dxa"/>
            <w:tcBorders>
              <w:left w:val="single" w:color="auto" w:sz="4" w:space="0"/>
            </w:tcBorders>
            <w:vAlign w:val="center"/>
          </w:tcPr>
          <w:p w14:paraId="2BE56AF9">
            <w:pPr>
              <w:adjustRightInd w:val="0"/>
              <w:snapToGrid w:val="0"/>
              <w:jc w:val="center"/>
              <w:rPr>
                <w:rFonts w:hint="eastAsia" w:ascii="宋体" w:hAnsi="宋体"/>
                <w:szCs w:val="21"/>
                <w:highlight w:val="none"/>
              </w:rPr>
            </w:pPr>
          </w:p>
        </w:tc>
      </w:tr>
      <w:tr w14:paraId="762FF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1A367638">
            <w:pPr>
              <w:adjustRightInd w:val="0"/>
              <w:snapToGrid w:val="0"/>
              <w:jc w:val="center"/>
              <w:rPr>
                <w:rFonts w:hint="eastAsia" w:ascii="宋体" w:hAnsi="宋体"/>
                <w:szCs w:val="21"/>
                <w:highlight w:val="none"/>
              </w:rPr>
            </w:pPr>
            <w:r>
              <w:rPr>
                <w:rFonts w:hint="eastAsia" w:ascii="宋体" w:hAnsi="宋体"/>
                <w:szCs w:val="21"/>
                <w:highlight w:val="none"/>
              </w:rPr>
              <w:t>第2年度</w:t>
            </w:r>
          </w:p>
        </w:tc>
        <w:tc>
          <w:tcPr>
            <w:tcW w:w="4416" w:type="dxa"/>
            <w:tcBorders>
              <w:left w:val="single" w:color="auto" w:sz="4" w:space="0"/>
            </w:tcBorders>
            <w:vAlign w:val="center"/>
          </w:tcPr>
          <w:p w14:paraId="33134995">
            <w:pPr>
              <w:adjustRightInd w:val="0"/>
              <w:snapToGrid w:val="0"/>
              <w:jc w:val="center"/>
              <w:rPr>
                <w:rFonts w:hint="eastAsia" w:ascii="宋体" w:hAnsi="宋体"/>
                <w:szCs w:val="21"/>
                <w:highlight w:val="none"/>
              </w:rPr>
            </w:pPr>
            <w:r>
              <w:rPr>
                <w:rFonts w:hint="eastAsia" w:ascii="宋体" w:hAnsi="宋体"/>
                <w:szCs w:val="21"/>
                <w:highlight w:val="none"/>
              </w:rPr>
              <w:t>2027年4月1日至2028年3月31日</w:t>
            </w:r>
          </w:p>
        </w:tc>
        <w:tc>
          <w:tcPr>
            <w:tcW w:w="3630" w:type="dxa"/>
            <w:vAlign w:val="center"/>
          </w:tcPr>
          <w:p w14:paraId="44DD25A0">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restart"/>
            <w:tcBorders>
              <w:left w:val="single" w:color="auto" w:sz="4" w:space="0"/>
            </w:tcBorders>
            <w:vAlign w:val="center"/>
          </w:tcPr>
          <w:p w14:paraId="67EA62A7">
            <w:pPr>
              <w:adjustRightInd w:val="0"/>
              <w:snapToGrid w:val="0"/>
              <w:jc w:val="center"/>
              <w:rPr>
                <w:rFonts w:hint="eastAsia" w:ascii="宋体" w:hAnsi="宋体"/>
                <w:szCs w:val="21"/>
                <w:highlight w:val="none"/>
              </w:rPr>
            </w:pPr>
            <w:r>
              <w:rPr>
                <w:rFonts w:hint="eastAsia" w:ascii="宋体" w:hAnsi="宋体"/>
                <w:szCs w:val="21"/>
                <w:highlight w:val="none"/>
              </w:rPr>
              <w:t>不递增</w:t>
            </w:r>
          </w:p>
        </w:tc>
      </w:tr>
      <w:tr w14:paraId="45E63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683" w:type="dxa"/>
            <w:tcBorders>
              <w:right w:val="single" w:color="auto" w:sz="4" w:space="0"/>
            </w:tcBorders>
            <w:vAlign w:val="center"/>
          </w:tcPr>
          <w:p w14:paraId="32E24C29">
            <w:pPr>
              <w:adjustRightInd w:val="0"/>
              <w:snapToGrid w:val="0"/>
              <w:jc w:val="center"/>
              <w:rPr>
                <w:rFonts w:hint="eastAsia" w:ascii="宋体" w:hAnsi="宋体"/>
                <w:szCs w:val="21"/>
                <w:highlight w:val="none"/>
              </w:rPr>
            </w:pPr>
            <w:r>
              <w:rPr>
                <w:rFonts w:hint="eastAsia" w:ascii="宋体" w:hAnsi="宋体"/>
                <w:szCs w:val="21"/>
                <w:highlight w:val="none"/>
              </w:rPr>
              <w:t>第3年度</w:t>
            </w:r>
          </w:p>
        </w:tc>
        <w:tc>
          <w:tcPr>
            <w:tcW w:w="4416" w:type="dxa"/>
            <w:tcBorders>
              <w:left w:val="single" w:color="auto" w:sz="4" w:space="0"/>
            </w:tcBorders>
            <w:vAlign w:val="center"/>
          </w:tcPr>
          <w:p w14:paraId="67168DD1">
            <w:pPr>
              <w:adjustRightInd w:val="0"/>
              <w:snapToGrid w:val="0"/>
              <w:jc w:val="center"/>
              <w:rPr>
                <w:rFonts w:hint="eastAsia" w:ascii="宋体" w:hAnsi="宋体"/>
                <w:szCs w:val="21"/>
                <w:highlight w:val="none"/>
              </w:rPr>
            </w:pPr>
            <w:r>
              <w:rPr>
                <w:rFonts w:hint="eastAsia" w:ascii="宋体" w:hAnsi="宋体"/>
                <w:szCs w:val="21"/>
                <w:highlight w:val="none"/>
              </w:rPr>
              <w:t>2028年4月1日至2029年3月31日</w:t>
            </w:r>
          </w:p>
        </w:tc>
        <w:tc>
          <w:tcPr>
            <w:tcW w:w="3630" w:type="dxa"/>
            <w:vAlign w:val="center"/>
          </w:tcPr>
          <w:p w14:paraId="20EC7DA0">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continue"/>
            <w:tcBorders>
              <w:left w:val="single" w:color="auto" w:sz="4" w:space="0"/>
            </w:tcBorders>
            <w:vAlign w:val="center"/>
          </w:tcPr>
          <w:p w14:paraId="53B14273">
            <w:pPr>
              <w:adjustRightInd w:val="0"/>
              <w:snapToGrid w:val="0"/>
              <w:jc w:val="center"/>
              <w:rPr>
                <w:rFonts w:hint="eastAsia" w:ascii="宋体" w:hAnsi="宋体"/>
                <w:szCs w:val="21"/>
                <w:highlight w:val="none"/>
              </w:rPr>
            </w:pPr>
          </w:p>
        </w:tc>
      </w:tr>
      <w:tr w14:paraId="4664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092A2A4A">
            <w:pPr>
              <w:adjustRightInd w:val="0"/>
              <w:snapToGrid w:val="0"/>
              <w:jc w:val="center"/>
              <w:rPr>
                <w:rFonts w:hint="eastAsia" w:ascii="宋体" w:hAnsi="宋体"/>
                <w:szCs w:val="21"/>
                <w:highlight w:val="none"/>
              </w:rPr>
            </w:pPr>
            <w:r>
              <w:rPr>
                <w:rFonts w:hint="eastAsia" w:ascii="宋体" w:hAnsi="宋体"/>
                <w:szCs w:val="21"/>
                <w:highlight w:val="none"/>
              </w:rPr>
              <w:t>第4年度</w:t>
            </w:r>
          </w:p>
        </w:tc>
        <w:tc>
          <w:tcPr>
            <w:tcW w:w="4416" w:type="dxa"/>
            <w:tcBorders>
              <w:left w:val="single" w:color="auto" w:sz="4" w:space="0"/>
            </w:tcBorders>
            <w:vAlign w:val="center"/>
          </w:tcPr>
          <w:p w14:paraId="1663EE2C">
            <w:pPr>
              <w:adjustRightInd w:val="0"/>
              <w:snapToGrid w:val="0"/>
              <w:jc w:val="center"/>
              <w:rPr>
                <w:rFonts w:hint="eastAsia" w:ascii="宋体" w:hAnsi="宋体"/>
                <w:szCs w:val="21"/>
                <w:highlight w:val="none"/>
              </w:rPr>
            </w:pPr>
            <w:r>
              <w:rPr>
                <w:rFonts w:hint="eastAsia" w:ascii="宋体" w:hAnsi="宋体"/>
                <w:szCs w:val="21"/>
                <w:highlight w:val="none"/>
              </w:rPr>
              <w:t>2029年4月1日至2030年3月31日</w:t>
            </w:r>
          </w:p>
        </w:tc>
        <w:tc>
          <w:tcPr>
            <w:tcW w:w="3630" w:type="dxa"/>
            <w:vAlign w:val="center"/>
          </w:tcPr>
          <w:p w14:paraId="505C6886">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continue"/>
            <w:tcBorders>
              <w:left w:val="single" w:color="auto" w:sz="4" w:space="0"/>
            </w:tcBorders>
            <w:vAlign w:val="center"/>
          </w:tcPr>
          <w:p w14:paraId="2DE08620">
            <w:pPr>
              <w:adjustRightInd w:val="0"/>
              <w:snapToGrid w:val="0"/>
              <w:jc w:val="center"/>
              <w:rPr>
                <w:rFonts w:hint="eastAsia" w:ascii="宋体" w:hAnsi="宋体"/>
                <w:szCs w:val="21"/>
                <w:highlight w:val="none"/>
              </w:rPr>
            </w:pPr>
          </w:p>
        </w:tc>
      </w:tr>
      <w:tr w14:paraId="5EF8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3" w:type="dxa"/>
            <w:tcBorders>
              <w:right w:val="single" w:color="auto" w:sz="4" w:space="0"/>
            </w:tcBorders>
            <w:vAlign w:val="center"/>
          </w:tcPr>
          <w:p w14:paraId="640D0B2E">
            <w:pPr>
              <w:adjustRightInd w:val="0"/>
              <w:snapToGrid w:val="0"/>
              <w:jc w:val="center"/>
              <w:rPr>
                <w:rFonts w:hint="eastAsia" w:ascii="宋体" w:hAnsi="宋体"/>
                <w:szCs w:val="21"/>
                <w:highlight w:val="none"/>
              </w:rPr>
            </w:pPr>
            <w:r>
              <w:rPr>
                <w:rFonts w:hint="eastAsia" w:ascii="宋体" w:hAnsi="宋体"/>
                <w:szCs w:val="21"/>
                <w:highlight w:val="none"/>
              </w:rPr>
              <w:t>第5年度</w:t>
            </w:r>
          </w:p>
        </w:tc>
        <w:tc>
          <w:tcPr>
            <w:tcW w:w="4416" w:type="dxa"/>
            <w:tcBorders>
              <w:left w:val="single" w:color="auto" w:sz="4" w:space="0"/>
            </w:tcBorders>
            <w:vAlign w:val="center"/>
          </w:tcPr>
          <w:p w14:paraId="2D2437C9">
            <w:pPr>
              <w:adjustRightInd w:val="0"/>
              <w:snapToGrid w:val="0"/>
              <w:jc w:val="center"/>
              <w:rPr>
                <w:rFonts w:hint="eastAsia" w:ascii="宋体" w:hAnsi="宋体"/>
                <w:szCs w:val="21"/>
                <w:highlight w:val="none"/>
              </w:rPr>
            </w:pPr>
            <w:r>
              <w:rPr>
                <w:rFonts w:hint="eastAsia" w:ascii="宋体" w:hAnsi="宋体"/>
                <w:szCs w:val="21"/>
                <w:highlight w:val="none"/>
              </w:rPr>
              <w:t>2030年4月1日至2030年12月31日</w:t>
            </w:r>
          </w:p>
        </w:tc>
        <w:tc>
          <w:tcPr>
            <w:tcW w:w="3630" w:type="dxa"/>
            <w:vAlign w:val="center"/>
          </w:tcPr>
          <w:p w14:paraId="7E144D9F">
            <w:pPr>
              <w:adjustRightInd w:val="0"/>
              <w:snapToGrid w:val="0"/>
              <w:jc w:val="center"/>
              <w:rPr>
                <w:rFonts w:hint="eastAsia" w:ascii="宋体" w:hAnsi="宋体"/>
                <w:szCs w:val="21"/>
                <w:highlight w:val="none"/>
              </w:rPr>
            </w:pPr>
            <w:r>
              <w:rPr>
                <w:rFonts w:hint="eastAsia" w:ascii="宋体" w:hAnsi="宋体"/>
                <w:szCs w:val="21"/>
                <w:highlight w:val="none"/>
              </w:rPr>
              <w:t xml:space="preserve"> 元/年</w:t>
            </w:r>
          </w:p>
        </w:tc>
        <w:tc>
          <w:tcPr>
            <w:tcW w:w="1179" w:type="dxa"/>
            <w:vMerge w:val="continue"/>
            <w:tcBorders>
              <w:left w:val="single" w:color="auto" w:sz="4" w:space="0"/>
            </w:tcBorders>
            <w:vAlign w:val="center"/>
          </w:tcPr>
          <w:p w14:paraId="30B14991">
            <w:pPr>
              <w:adjustRightInd w:val="0"/>
              <w:snapToGrid w:val="0"/>
              <w:jc w:val="center"/>
              <w:rPr>
                <w:rFonts w:hint="eastAsia" w:ascii="宋体" w:hAnsi="宋体"/>
                <w:szCs w:val="21"/>
                <w:highlight w:val="none"/>
              </w:rPr>
            </w:pPr>
          </w:p>
        </w:tc>
      </w:tr>
    </w:tbl>
    <w:p w14:paraId="26760CBE">
      <w:pPr>
        <w:pStyle w:val="5"/>
        <w:adjustRightInd w:val="0"/>
        <w:spacing w:line="520" w:lineRule="exact"/>
        <w:ind w:firstLine="480" w:firstLineChars="200"/>
        <w:rPr>
          <w:rFonts w:hint="eastAsia" w:ascii="宋体" w:hAnsi="宋体"/>
          <w:szCs w:val="24"/>
          <w:highlight w:val="none"/>
        </w:rPr>
      </w:pPr>
      <w:r>
        <w:rPr>
          <w:rFonts w:hint="eastAsia" w:ascii="宋体" w:hAnsi="宋体"/>
          <w:szCs w:val="24"/>
          <w:highlight w:val="none"/>
        </w:rPr>
        <w:t>备注：日租金=年租金/365天，四舍五入，归整到小数点后两位</w:t>
      </w:r>
    </w:p>
    <w:p w14:paraId="77B7301E">
      <w:pPr>
        <w:pStyle w:val="5"/>
        <w:adjustRightInd w:val="0"/>
        <w:spacing w:line="520" w:lineRule="exact"/>
        <w:ind w:firstLine="480" w:firstLineChars="200"/>
        <w:jc w:val="left"/>
        <w:rPr>
          <w:rFonts w:hint="eastAsia" w:ascii="宋体" w:hAnsi="宋体"/>
          <w:szCs w:val="24"/>
          <w:highlight w:val="none"/>
        </w:rPr>
      </w:pPr>
      <w:r>
        <w:rPr>
          <w:rFonts w:hint="eastAsia" w:ascii="宋体" w:hAnsi="宋体"/>
          <w:szCs w:val="24"/>
          <w:highlight w:val="none"/>
        </w:rPr>
        <w:t>租金按照先付后用的原则执行，乙方应提前5日支付下一期租金。首期租金支付时间为本合同签订后【10】个工作日内。</w:t>
      </w:r>
    </w:p>
    <w:p w14:paraId="58F0C804">
      <w:pPr>
        <w:pStyle w:val="5"/>
        <w:adjustRightInd w:val="0"/>
        <w:spacing w:line="520" w:lineRule="exact"/>
        <w:ind w:firstLine="480" w:firstLineChars="200"/>
        <w:jc w:val="left"/>
        <w:rPr>
          <w:rFonts w:hint="eastAsia" w:ascii="宋体" w:hAnsi="宋体"/>
          <w:szCs w:val="24"/>
          <w:highlight w:val="none"/>
        </w:rPr>
      </w:pPr>
      <w:r>
        <w:rPr>
          <w:rFonts w:hint="eastAsia" w:ascii="宋体" w:hAnsi="宋体"/>
          <w:szCs w:val="24"/>
          <w:highlight w:val="none"/>
        </w:rPr>
        <w:t>租金支付时间节点明细详见附表六，</w:t>
      </w:r>
      <w:r>
        <w:rPr>
          <w:rFonts w:hint="eastAsia" w:ascii="宋体" w:hAnsi="宋体"/>
          <w:bCs/>
          <w:color w:val="000000"/>
          <w:szCs w:val="21"/>
          <w:highlight w:val="none"/>
        </w:rPr>
        <w:t>按当年租金标准计算后四舍五入，取两位小数</w:t>
      </w:r>
      <w:r>
        <w:rPr>
          <w:rFonts w:hint="eastAsia" w:ascii="宋体" w:hAnsi="宋体"/>
          <w:szCs w:val="24"/>
          <w:highlight w:val="none"/>
        </w:rPr>
        <w:t>。</w:t>
      </w:r>
    </w:p>
    <w:p w14:paraId="19B15DCF">
      <w:pPr>
        <w:pStyle w:val="5"/>
        <w:adjustRightInd w:val="0"/>
        <w:spacing w:line="520" w:lineRule="exact"/>
        <w:ind w:firstLine="480" w:firstLineChars="200"/>
        <w:rPr>
          <w:rFonts w:hint="eastAsia" w:ascii="宋体" w:hAnsi="宋体"/>
          <w:szCs w:val="24"/>
          <w:highlight w:val="none"/>
        </w:rPr>
      </w:pPr>
      <w:r>
        <w:rPr>
          <w:rFonts w:hint="eastAsia" w:ascii="宋体" w:hAnsi="宋体"/>
          <w:szCs w:val="24"/>
          <w:highlight w:val="none"/>
        </w:rPr>
        <w:t xml:space="preserve">3.4 </w:t>
      </w:r>
      <w:bookmarkStart w:id="8" w:name="auto_fouce_8"/>
      <w:r>
        <w:rPr>
          <w:rFonts w:hint="eastAsia" w:ascii="宋体" w:hAnsi="宋体"/>
          <w:szCs w:val="24"/>
          <w:highlight w:val="none"/>
        </w:rPr>
        <w:t>设施设备的特别约定：设施设备租赁期限到期后需要归还全部租赁的设施设备（甲乙双方签订交接单，交接单格式另行拟定）。本次涉及的设施设备属于甲方固定资产，甲方有权定期进行盘点，乙方不得进行干涉。乙方向甲方租赁的设施设备，如造成丢失需照价进行赔偿；如使用中出现损坏，由乙方自行维修，维修费用乙方承担，甲方不承担任何维修费用。</w:t>
      </w:r>
      <w:bookmarkEnd w:id="8"/>
    </w:p>
    <w:p w14:paraId="7EF3A591">
      <w:pPr>
        <w:pStyle w:val="5"/>
        <w:adjustRightInd w:val="0"/>
        <w:spacing w:line="520" w:lineRule="exact"/>
        <w:ind w:firstLine="480" w:firstLineChars="200"/>
        <w:rPr>
          <w:rFonts w:hint="eastAsia" w:ascii="宋体" w:hAnsi="宋体"/>
          <w:szCs w:val="24"/>
        </w:rPr>
      </w:pPr>
      <w:r>
        <w:rPr>
          <w:rFonts w:hint="eastAsia" w:ascii="宋体" w:hAnsi="宋体"/>
          <w:szCs w:val="24"/>
        </w:rPr>
        <w:t>3.5 该租金仅为乙方承租该租赁房屋的场地建筑使用费以及清单中设施设备使用费，不含物业管理费、水电费、停车费等一切其他费用。</w:t>
      </w:r>
    </w:p>
    <w:p w14:paraId="6FF4A134">
      <w:pPr>
        <w:pStyle w:val="5"/>
        <w:adjustRightInd w:val="0"/>
        <w:spacing w:line="520" w:lineRule="exact"/>
        <w:ind w:firstLine="480" w:firstLineChars="200"/>
        <w:rPr>
          <w:rFonts w:hint="eastAsia" w:ascii="宋体" w:hAnsi="宋体"/>
          <w:szCs w:val="24"/>
        </w:rPr>
      </w:pPr>
      <w:r>
        <w:rPr>
          <w:rFonts w:ascii="宋体" w:hAnsi="宋体"/>
          <w:szCs w:val="24"/>
        </w:rPr>
        <w:t>3.</w:t>
      </w:r>
      <w:r>
        <w:rPr>
          <w:rFonts w:hint="eastAsia" w:ascii="宋体" w:hAnsi="宋体"/>
          <w:szCs w:val="24"/>
        </w:rPr>
        <w:t>6 乙方应按期通过银行转账的方式将租金支付至甲方指定账户，未按指定账户的支付将不被认可。在乙方实际完成付款前，如因乙方财务需求先行开具有租赁发票的，甲方开具的发票不可作为已收款依据，支付义务的履行以入账凭证为准。</w:t>
      </w:r>
    </w:p>
    <w:p w14:paraId="43C64E65">
      <w:pPr>
        <w:pStyle w:val="5"/>
        <w:adjustRightInd w:val="0"/>
        <w:spacing w:line="520" w:lineRule="exact"/>
        <w:ind w:firstLine="480" w:firstLineChars="200"/>
        <w:rPr>
          <w:rFonts w:hint="eastAsia" w:ascii="宋体" w:hAnsi="宋体"/>
          <w:szCs w:val="24"/>
        </w:rPr>
      </w:pPr>
      <w:r>
        <w:rPr>
          <w:rFonts w:hint="eastAsia" w:ascii="宋体" w:hAnsi="宋体"/>
          <w:szCs w:val="24"/>
        </w:rPr>
        <w:t xml:space="preserve">甲方账户信息如下： </w:t>
      </w:r>
    </w:p>
    <w:p w14:paraId="53332097">
      <w:pPr>
        <w:adjustRightInd w:val="0"/>
        <w:snapToGrid w:val="0"/>
        <w:spacing w:line="520" w:lineRule="exact"/>
        <w:ind w:firstLine="480" w:firstLineChars="200"/>
        <w:jc w:val="left"/>
        <w:rPr>
          <w:rFonts w:hint="eastAsia" w:ascii="宋体" w:hAnsi="宋体"/>
          <w:sz w:val="24"/>
          <w:szCs w:val="24"/>
        </w:rPr>
      </w:pPr>
      <w:r>
        <w:rPr>
          <w:rFonts w:hint="eastAsia" w:ascii="宋体" w:hAnsi="宋体"/>
          <w:sz w:val="24"/>
          <w:szCs w:val="24"/>
        </w:rPr>
        <w:t>开户行：建行杭州吴山支行</w:t>
      </w:r>
    </w:p>
    <w:p w14:paraId="68553B81">
      <w:pPr>
        <w:adjustRightInd w:val="0"/>
        <w:snapToGrid w:val="0"/>
        <w:spacing w:line="520" w:lineRule="exact"/>
        <w:ind w:firstLine="480" w:firstLineChars="200"/>
        <w:jc w:val="left"/>
        <w:rPr>
          <w:rFonts w:hint="eastAsia" w:ascii="宋体" w:hAnsi="宋体"/>
          <w:sz w:val="24"/>
          <w:szCs w:val="24"/>
        </w:rPr>
      </w:pPr>
      <w:bookmarkStart w:id="9" w:name="auto_fouce_9"/>
      <w:r>
        <w:rPr>
          <w:rFonts w:hint="eastAsia" w:ascii="宋体" w:hAnsi="宋体"/>
          <w:sz w:val="24"/>
          <w:szCs w:val="24"/>
        </w:rPr>
        <w:t>户</w:t>
      </w:r>
      <w:r>
        <w:rPr>
          <w:rFonts w:hint="eastAsia" w:ascii="宋体" w:hAnsi="宋体"/>
          <w:sz w:val="24"/>
          <w:szCs w:val="24"/>
          <w:lang w:val="en-US" w:eastAsia="zh-CN"/>
        </w:rPr>
        <w:t xml:space="preserve">  </w:t>
      </w:r>
      <w:r>
        <w:rPr>
          <w:rFonts w:hint="eastAsia" w:ascii="宋体" w:hAnsi="宋体"/>
          <w:sz w:val="24"/>
          <w:szCs w:val="24"/>
        </w:rPr>
        <w:t>名：杭州出租汽车集团有限公司</w:t>
      </w:r>
      <w:bookmarkEnd w:id="9"/>
    </w:p>
    <w:p w14:paraId="7A9CFAE2">
      <w:pPr>
        <w:adjustRightInd w:val="0"/>
        <w:snapToGrid w:val="0"/>
        <w:spacing w:line="520" w:lineRule="exact"/>
        <w:ind w:firstLine="480" w:firstLineChars="200"/>
        <w:jc w:val="left"/>
        <w:rPr>
          <w:rFonts w:hint="eastAsia" w:ascii="宋体" w:hAnsi="宋体"/>
          <w:sz w:val="24"/>
          <w:szCs w:val="24"/>
        </w:rPr>
      </w:pPr>
      <w:r>
        <w:rPr>
          <w:rFonts w:hint="eastAsia" w:ascii="宋体" w:hAnsi="宋体"/>
          <w:sz w:val="24"/>
          <w:szCs w:val="24"/>
        </w:rPr>
        <w:t>账  号：</w:t>
      </w:r>
      <w:bookmarkStart w:id="10" w:name="OLE_LINK5"/>
      <w:r>
        <w:rPr>
          <w:rFonts w:hint="eastAsia" w:ascii="宋体" w:hAnsi="宋体"/>
          <w:sz w:val="24"/>
          <w:szCs w:val="24"/>
        </w:rPr>
        <w:t>33001616235050009079</w:t>
      </w:r>
    </w:p>
    <w:bookmarkEnd w:id="10"/>
    <w:p w14:paraId="3A8666AA">
      <w:pPr>
        <w:pStyle w:val="5"/>
        <w:adjustRightInd w:val="0"/>
        <w:spacing w:line="520" w:lineRule="exact"/>
        <w:ind w:firstLine="0"/>
        <w:rPr>
          <w:rFonts w:hint="eastAsia" w:ascii="宋体" w:hAnsi="宋体"/>
          <w:b/>
          <w:szCs w:val="24"/>
        </w:rPr>
      </w:pPr>
      <w:r>
        <w:rPr>
          <w:rFonts w:hint="eastAsia" w:ascii="宋体" w:hAnsi="宋体"/>
          <w:szCs w:val="24"/>
        </w:rPr>
        <w:t xml:space="preserve">  </w:t>
      </w:r>
      <w:r>
        <w:rPr>
          <w:rFonts w:hint="eastAsia" w:ascii="宋体" w:hAnsi="宋体"/>
          <w:b/>
          <w:szCs w:val="24"/>
        </w:rPr>
        <w:t>第四条  履约保证金</w:t>
      </w:r>
    </w:p>
    <w:p w14:paraId="48063559">
      <w:pPr>
        <w:pStyle w:val="5"/>
        <w:adjustRightInd w:val="0"/>
        <w:spacing w:line="520" w:lineRule="exact"/>
        <w:ind w:firstLine="480" w:firstLineChars="200"/>
        <w:rPr>
          <w:rFonts w:hint="eastAsia" w:ascii="宋体" w:hAnsi="宋体"/>
          <w:szCs w:val="24"/>
        </w:rPr>
      </w:pPr>
      <w:r>
        <w:rPr>
          <w:rFonts w:ascii="宋体" w:hAnsi="宋体"/>
          <w:szCs w:val="24"/>
        </w:rPr>
        <w:t>4.1</w:t>
      </w:r>
      <w:r>
        <w:rPr>
          <w:rFonts w:hint="eastAsia" w:ascii="宋体" w:hAnsi="宋体"/>
          <w:szCs w:val="24"/>
        </w:rPr>
        <w:t xml:space="preserve"> </w:t>
      </w:r>
      <w:bookmarkStart w:id="11" w:name="tip_risk_bookmark_10"/>
      <w:r>
        <w:rPr>
          <w:rFonts w:hint="eastAsia" w:ascii="宋体" w:hAnsi="宋体"/>
          <w:szCs w:val="24"/>
        </w:rPr>
        <w:t>为确保租赁房屋及其附属设施安全完好，租赁期内租金及相关费用的如期结算，以及租赁期内乙方严格遵守房屋装修、安全及防疫责任等合同义务，乙方同意于首期租金支付时同时支付履约保证金</w:t>
      </w:r>
      <w:r>
        <w:rPr>
          <w:rFonts w:hint="eastAsia" w:ascii="宋体" w:hAnsi="宋体"/>
          <w:szCs w:val="24"/>
          <w:highlight w:val="none"/>
        </w:rPr>
        <w:t>，履约保证金按照6个月租金为标准计收，即人民币</w:t>
      </w:r>
      <w:r>
        <w:rPr>
          <w:rFonts w:hint="eastAsia" w:ascii="宋体" w:hAnsi="宋体"/>
          <w:szCs w:val="24"/>
          <w:highlight w:val="none"/>
          <w:u w:val="single"/>
        </w:rPr>
        <w:t xml:space="preserve">      </w:t>
      </w:r>
      <w:r>
        <w:rPr>
          <w:rFonts w:hint="eastAsia" w:ascii="宋体" w:hAnsi="宋体"/>
          <w:szCs w:val="24"/>
          <w:highlight w:val="none"/>
        </w:rPr>
        <w:t xml:space="preserve">元 </w:t>
      </w:r>
      <w:r>
        <w:rPr>
          <w:rFonts w:hint="eastAsia" w:ascii="宋体" w:hAnsi="宋体"/>
          <w:szCs w:val="24"/>
        </w:rPr>
        <w:t>。转账支付的保证金直接支付至指定的如下账户，甲方收取保证金后1</w:t>
      </w:r>
      <w:r>
        <w:rPr>
          <w:rFonts w:ascii="宋体" w:hAnsi="宋体"/>
          <w:szCs w:val="24"/>
        </w:rPr>
        <w:t>5</w:t>
      </w:r>
      <w:r>
        <w:rPr>
          <w:rFonts w:hint="eastAsia" w:ascii="宋体" w:hAnsi="宋体"/>
          <w:szCs w:val="24"/>
        </w:rPr>
        <w:t>个工作日内就转账支付部分向乙方开具收款收据。未按上述指定账户的支付将不被认可：</w:t>
      </w:r>
      <w:bookmarkEnd w:id="11"/>
    </w:p>
    <w:p w14:paraId="7FAB5AC1">
      <w:pPr>
        <w:adjustRightInd w:val="0"/>
        <w:snapToGrid w:val="0"/>
        <w:spacing w:line="520" w:lineRule="exact"/>
        <w:ind w:firstLine="480" w:firstLineChars="200"/>
        <w:jc w:val="left"/>
        <w:rPr>
          <w:rFonts w:hint="eastAsia" w:ascii="宋体" w:hAnsi="宋体"/>
          <w:sz w:val="24"/>
          <w:szCs w:val="24"/>
        </w:rPr>
      </w:pPr>
      <w:r>
        <w:rPr>
          <w:rFonts w:hint="eastAsia" w:ascii="宋体" w:hAnsi="宋体"/>
          <w:sz w:val="24"/>
          <w:szCs w:val="24"/>
        </w:rPr>
        <w:t>开户行：建行杭州吴山支行</w:t>
      </w:r>
    </w:p>
    <w:p w14:paraId="4A573A2F">
      <w:pPr>
        <w:adjustRightInd w:val="0"/>
        <w:snapToGrid w:val="0"/>
        <w:spacing w:line="520" w:lineRule="exact"/>
        <w:ind w:firstLine="480" w:firstLineChars="200"/>
        <w:jc w:val="left"/>
        <w:rPr>
          <w:rFonts w:hint="eastAsia" w:ascii="宋体" w:hAnsi="宋体"/>
          <w:sz w:val="24"/>
          <w:szCs w:val="24"/>
        </w:rPr>
      </w:pPr>
      <w:r>
        <w:rPr>
          <w:rFonts w:hint="eastAsia" w:ascii="宋体" w:hAnsi="宋体"/>
          <w:sz w:val="24"/>
          <w:szCs w:val="24"/>
        </w:rPr>
        <w:t>名户名：杭州出租汽车集团有限公司</w:t>
      </w:r>
    </w:p>
    <w:p w14:paraId="5C28BCE7">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账  号：33001616235050009079</w:t>
      </w:r>
    </w:p>
    <w:p w14:paraId="6D8847A7">
      <w:pPr>
        <w:adjustRightInd w:val="0"/>
        <w:snapToGrid w:val="0"/>
        <w:spacing w:line="520" w:lineRule="exact"/>
        <w:ind w:firstLine="480" w:firstLineChars="200"/>
        <w:rPr>
          <w:rFonts w:hint="eastAsia" w:ascii="宋体" w:hAnsi="宋体"/>
          <w:sz w:val="24"/>
          <w:szCs w:val="24"/>
          <w:highlight w:val="none"/>
        </w:rPr>
      </w:pPr>
      <w:r>
        <w:rPr>
          <w:rFonts w:ascii="宋体" w:hAnsi="宋体"/>
          <w:sz w:val="24"/>
          <w:szCs w:val="24"/>
        </w:rPr>
        <w:t>4.</w:t>
      </w:r>
      <w:r>
        <w:rPr>
          <w:rFonts w:hint="eastAsia" w:ascii="宋体" w:hAnsi="宋体"/>
          <w:sz w:val="24"/>
          <w:szCs w:val="24"/>
        </w:rPr>
        <w:t xml:space="preserve">2 </w:t>
      </w:r>
      <w:bookmarkStart w:id="12" w:name="auto_fouce_11"/>
      <w:r>
        <w:rPr>
          <w:rFonts w:hint="eastAsia" w:ascii="宋体" w:hAnsi="宋体"/>
          <w:sz w:val="24"/>
          <w:szCs w:val="24"/>
        </w:rPr>
        <w:t>因乙方违反本合同的约定而产生的欠付款项、违约金、损害赔偿金、扣款及其他各项相关费用和应付款项，甲</w:t>
      </w:r>
      <w:r>
        <w:rPr>
          <w:rFonts w:hint="eastAsia" w:ascii="宋体" w:hAnsi="宋体"/>
          <w:sz w:val="24"/>
          <w:szCs w:val="24"/>
          <w:highlight w:val="none"/>
        </w:rPr>
        <w:t>方应经事先书面通知乙方并说明扣除理由及具体金额后，方可在保证金中扣除。</w:t>
      </w:r>
      <w:bookmarkEnd w:id="12"/>
    </w:p>
    <w:p w14:paraId="311A6BF6">
      <w:pPr>
        <w:pStyle w:val="5"/>
        <w:adjustRightInd w:val="0"/>
        <w:spacing w:line="520" w:lineRule="exact"/>
        <w:ind w:firstLine="480" w:firstLineChars="200"/>
        <w:rPr>
          <w:rFonts w:hint="eastAsia" w:ascii="宋体" w:hAnsi="宋体"/>
          <w:szCs w:val="24"/>
        </w:rPr>
      </w:pPr>
      <w:r>
        <w:rPr>
          <w:rFonts w:ascii="宋体" w:hAnsi="宋体"/>
          <w:szCs w:val="24"/>
        </w:rPr>
        <w:t>4.3</w:t>
      </w:r>
      <w:r>
        <w:rPr>
          <w:rFonts w:hint="eastAsia" w:ascii="宋体" w:hAnsi="宋体"/>
          <w:szCs w:val="24"/>
        </w:rPr>
        <w:t xml:space="preserve"> 如发生任一原因的保证金扣款的，乙方应在扣款后1</w:t>
      </w:r>
      <w:r>
        <w:rPr>
          <w:rFonts w:ascii="宋体" w:hAnsi="宋体"/>
          <w:szCs w:val="24"/>
        </w:rPr>
        <w:t>0</w:t>
      </w:r>
      <w:r>
        <w:rPr>
          <w:rFonts w:hint="eastAsia" w:ascii="宋体" w:hAnsi="宋体"/>
          <w:szCs w:val="24"/>
        </w:rPr>
        <w:t>个工作日内补足保证金，否则每日按应补缴金额的万分之二支付滞纳金。</w:t>
      </w:r>
    </w:p>
    <w:p w14:paraId="2B10981F">
      <w:pPr>
        <w:pStyle w:val="5"/>
        <w:adjustRightInd w:val="0"/>
        <w:spacing w:line="520" w:lineRule="exact"/>
        <w:ind w:firstLine="480" w:firstLineChars="200"/>
        <w:rPr>
          <w:rFonts w:hint="eastAsia" w:ascii="宋体" w:hAnsi="宋体"/>
          <w:szCs w:val="24"/>
        </w:rPr>
      </w:pPr>
      <w:r>
        <w:rPr>
          <w:rFonts w:ascii="宋体" w:hAnsi="宋体"/>
          <w:szCs w:val="24"/>
        </w:rPr>
        <w:t>4.</w:t>
      </w:r>
      <w:r>
        <w:rPr>
          <w:rFonts w:hint="eastAsia" w:ascii="宋体" w:hAnsi="宋体"/>
          <w:szCs w:val="24"/>
        </w:rPr>
        <w:t xml:space="preserve">4 </w:t>
      </w:r>
      <w:bookmarkStart w:id="13" w:name="auto_fouce_12"/>
      <w:r>
        <w:rPr>
          <w:rFonts w:hint="eastAsia" w:ascii="宋体" w:hAnsi="宋体"/>
          <w:szCs w:val="24"/>
        </w:rPr>
        <w:t>租赁期满，乙方按本协议相关约定办理退租手续、变更或注销承租房屋的工商登记，并付清所有应付费用。甲方在乙方履行完上述义务并将履约保证金收据提供给甲方后的</w:t>
      </w:r>
      <w:r>
        <w:rPr>
          <w:rFonts w:ascii="宋体" w:hAnsi="宋体"/>
          <w:szCs w:val="24"/>
        </w:rPr>
        <w:t>15</w:t>
      </w:r>
      <w:r>
        <w:rPr>
          <w:rFonts w:hint="eastAsia" w:ascii="宋体" w:hAnsi="宋体"/>
          <w:szCs w:val="24"/>
        </w:rPr>
        <w:t>个工作日内将转账支付的保证金扣除乙方应付款项后（如有）无息退还乙方。</w:t>
      </w:r>
      <w:bookmarkEnd w:id="13"/>
    </w:p>
    <w:p w14:paraId="3F81BD2F">
      <w:pPr>
        <w:pStyle w:val="5"/>
        <w:adjustRightInd w:val="0"/>
        <w:spacing w:line="520" w:lineRule="exact"/>
        <w:ind w:firstLine="422" w:firstLineChars="200"/>
        <w:rPr>
          <w:rFonts w:hint="eastAsia" w:ascii="宋体" w:hAnsi="宋体"/>
          <w:b/>
          <w:sz w:val="21"/>
          <w:szCs w:val="21"/>
        </w:rPr>
      </w:pPr>
    </w:p>
    <w:p w14:paraId="6A7239AF">
      <w:pPr>
        <w:pStyle w:val="5"/>
        <w:adjustRightInd w:val="0"/>
        <w:spacing w:line="520" w:lineRule="exact"/>
        <w:ind w:firstLine="482" w:firstLineChars="200"/>
        <w:rPr>
          <w:rFonts w:hint="eastAsia" w:ascii="宋体" w:hAnsi="宋体"/>
          <w:b/>
          <w:szCs w:val="24"/>
        </w:rPr>
      </w:pPr>
      <w:r>
        <w:rPr>
          <w:rFonts w:hint="eastAsia" w:ascii="宋体" w:hAnsi="宋体"/>
          <w:b/>
          <w:szCs w:val="24"/>
        </w:rPr>
        <w:t>第五条   其他费用</w:t>
      </w:r>
    </w:p>
    <w:p w14:paraId="3DE6EF50">
      <w:pPr>
        <w:pStyle w:val="9"/>
        <w:adjustRightInd w:val="0"/>
        <w:snapToGrid w:val="0"/>
        <w:spacing w:after="0" w:line="520" w:lineRule="exact"/>
        <w:ind w:left="0" w:leftChars="0" w:firstLine="480" w:firstLineChars="200"/>
        <w:rPr>
          <w:rFonts w:hint="eastAsia" w:ascii="宋体" w:hAnsi="宋体"/>
          <w:sz w:val="24"/>
          <w:szCs w:val="24"/>
        </w:rPr>
      </w:pPr>
      <w:r>
        <w:rPr>
          <w:rFonts w:ascii="宋体" w:hAnsi="宋体"/>
          <w:sz w:val="24"/>
          <w:szCs w:val="24"/>
        </w:rPr>
        <w:t>5.</w:t>
      </w:r>
      <w:r>
        <w:rPr>
          <w:rFonts w:hint="eastAsia" w:ascii="宋体" w:hAnsi="宋体"/>
          <w:sz w:val="24"/>
          <w:szCs w:val="24"/>
        </w:rPr>
        <w:t>1 物业管理费：自起租日（含免租期在内）起由承租人按租赁面积承担。故本合同签署时，承租人应同步与现场物业公司签署物业管理协议并缴纳物业管理费。乙方是否及时与物业公司订立完毕物业管理合同，不影响物业费用自起租日（含免租期在内）起即由乙方自行承担。如乙方未能如期足额支付物业费用，导致甲方被追索的，甲方有权从履约保证金中处理。</w:t>
      </w:r>
    </w:p>
    <w:p w14:paraId="0CAC7858">
      <w:pPr>
        <w:pStyle w:val="5"/>
        <w:adjustRightInd w:val="0"/>
        <w:spacing w:line="520" w:lineRule="exact"/>
        <w:ind w:firstLine="480" w:firstLineChars="200"/>
        <w:rPr>
          <w:rFonts w:hint="eastAsia" w:ascii="宋体" w:hAnsi="宋体"/>
          <w:szCs w:val="24"/>
        </w:rPr>
      </w:pPr>
      <w:r>
        <w:rPr>
          <w:rFonts w:hint="eastAsia" w:ascii="宋体" w:hAnsi="宋体"/>
          <w:szCs w:val="24"/>
        </w:rPr>
        <w:t>且为免歧义，租赁房屋内部包括卫生保洁、秩序维护、垃圾清运、消防设施定期检查更新等，及由乙方单独使用的内部电梯维保、维修、安全使用责任等内在的各项工作均由乙方负责并承担费用。对公共区域乙方还应做好门前三包。无论该等工作是否已经包含在乙方的物业合同管理范围内委托物业公司负责，甲方均有权就此向乙方提出整改要求。</w:t>
      </w:r>
    </w:p>
    <w:p w14:paraId="08976956">
      <w:pPr>
        <w:pStyle w:val="5"/>
        <w:adjustRightInd w:val="0"/>
        <w:spacing w:line="520" w:lineRule="exact"/>
        <w:ind w:firstLine="480" w:firstLineChars="200"/>
        <w:rPr>
          <w:rFonts w:hint="eastAsia" w:ascii="宋体" w:hAnsi="宋体"/>
          <w:szCs w:val="24"/>
        </w:rPr>
      </w:pPr>
      <w:r>
        <w:rPr>
          <w:rFonts w:ascii="宋体" w:hAnsi="宋体"/>
          <w:szCs w:val="24"/>
        </w:rPr>
        <w:t>5.</w:t>
      </w:r>
      <w:r>
        <w:rPr>
          <w:rFonts w:hint="eastAsia" w:ascii="宋体" w:hAnsi="宋体"/>
          <w:szCs w:val="24"/>
        </w:rPr>
        <w:t>2 水电费：乙方在租赁期限内，可自行安装水表和电表（分户水表、分户电表）。若项目中同时存在其他使用单位的，当水电表总表读数与各分表读数总和存在差额时，乙方需按租赁范围的当期使用量与总使用量的关系等比分摊公共损耗（计算方式：当期总表读数/当期各分表读数*当期租赁部分分表读数=当期应付使用量）。乙方应依照相关房屋、相关机构和单位的付款通知单规定的时间和方式支付水电费等。</w:t>
      </w:r>
    </w:p>
    <w:p w14:paraId="169027DB">
      <w:pPr>
        <w:pStyle w:val="5"/>
        <w:adjustRightInd w:val="0"/>
        <w:spacing w:line="520" w:lineRule="exact"/>
        <w:ind w:firstLine="480" w:firstLineChars="200"/>
        <w:rPr>
          <w:rFonts w:hint="eastAsia" w:ascii="宋体" w:hAnsi="宋体" w:eastAsia="宋体"/>
          <w:szCs w:val="24"/>
          <w:highlight w:val="none"/>
          <w:lang w:eastAsia="zh-CN"/>
        </w:rPr>
      </w:pPr>
      <w:r>
        <w:rPr>
          <w:rFonts w:ascii="宋体" w:hAnsi="宋体"/>
          <w:szCs w:val="24"/>
          <w:highlight w:val="none"/>
        </w:rPr>
        <w:t>5.</w:t>
      </w:r>
      <w:r>
        <w:rPr>
          <w:rFonts w:hint="eastAsia" w:ascii="宋体" w:hAnsi="宋体"/>
          <w:szCs w:val="24"/>
          <w:highlight w:val="none"/>
        </w:rPr>
        <w:t xml:space="preserve">3 </w:t>
      </w:r>
      <w:bookmarkStart w:id="14" w:name="tip_risk_bookmark_13"/>
      <w:r>
        <w:rPr>
          <w:rFonts w:hint="eastAsia" w:ascii="宋体" w:hAnsi="宋体"/>
          <w:szCs w:val="24"/>
          <w:highlight w:val="none"/>
        </w:rPr>
        <w:t>消控费：乙方在</w:t>
      </w:r>
      <w:r>
        <w:rPr>
          <w:rFonts w:ascii="宋体" w:hAnsi="宋体" w:cs="宋体"/>
          <w:szCs w:val="24"/>
          <w:highlight w:val="none"/>
        </w:rPr>
        <w:t>租赁期内，</w:t>
      </w:r>
      <w:r>
        <w:rPr>
          <w:rFonts w:hint="eastAsia" w:ascii="宋体" w:hAnsi="宋体" w:cs="宋体"/>
          <w:szCs w:val="24"/>
          <w:highlight w:val="none"/>
        </w:rPr>
        <w:t>需承担康华路10号场区内消控相关全部费用，</w:t>
      </w:r>
      <w:r>
        <w:rPr>
          <w:rStyle w:val="15"/>
          <w:rFonts w:ascii="宋体" w:hAnsi="宋体" w:cs="宋体"/>
          <w:color w:val="000000"/>
          <w:szCs w:val="24"/>
          <w:highlight w:val="none"/>
        </w:rPr>
        <w:t>包含消控员的</w:t>
      </w:r>
      <w:r>
        <w:rPr>
          <w:rStyle w:val="15"/>
          <w:rFonts w:hint="eastAsia" w:ascii="宋体" w:hAnsi="宋体" w:cs="宋体"/>
          <w:color w:val="000000"/>
          <w:szCs w:val="24"/>
          <w:highlight w:val="none"/>
        </w:rPr>
        <w:t>用工成本</w:t>
      </w:r>
      <w:r>
        <w:rPr>
          <w:rFonts w:ascii="宋体" w:hAnsi="宋体" w:cs="宋体"/>
          <w:szCs w:val="24"/>
          <w:highlight w:val="none"/>
        </w:rPr>
        <w:t>，同时涵盖消控系统的日常维保、定期检测、故障维修、耗材更换及主管部门要求的消控整改等相关费用；</w:t>
      </w:r>
      <w:r>
        <w:rPr>
          <w:rFonts w:hint="eastAsia" w:ascii="宋体" w:hAnsi="宋体" w:cs="宋体"/>
          <w:szCs w:val="24"/>
          <w:highlight w:val="none"/>
        </w:rPr>
        <w:t>乙方</w:t>
      </w:r>
      <w:r>
        <w:rPr>
          <w:rFonts w:ascii="宋体" w:hAnsi="宋体" w:cs="宋体"/>
          <w:szCs w:val="24"/>
          <w:highlight w:val="none"/>
        </w:rPr>
        <w:t>应保证所聘消控员具备合法从业资质，若因消控员配置、费用支付及消控系统运维不当产生的一切责任（含行政处罚、第三方损失等），均由承租方独立承担</w:t>
      </w:r>
      <w:r>
        <w:rPr>
          <w:rFonts w:hint="eastAsia" w:ascii="宋体" w:hAnsi="宋体" w:cs="宋体"/>
          <w:szCs w:val="24"/>
          <w:highlight w:val="none"/>
        </w:rPr>
        <w:t>。</w:t>
      </w:r>
      <w:bookmarkEnd w:id="14"/>
    </w:p>
    <w:p w14:paraId="7FCCF6E1">
      <w:pPr>
        <w:pStyle w:val="5"/>
        <w:adjustRightInd w:val="0"/>
        <w:spacing w:line="520" w:lineRule="exact"/>
        <w:ind w:firstLine="480" w:firstLineChars="200"/>
        <w:rPr>
          <w:rFonts w:hint="eastAsia" w:ascii="宋体" w:hAnsi="宋体"/>
          <w:szCs w:val="24"/>
          <w:highlight w:val="none"/>
        </w:rPr>
      </w:pPr>
      <w:r>
        <w:rPr>
          <w:rFonts w:hint="eastAsia" w:ascii="宋体" w:hAnsi="宋体"/>
          <w:szCs w:val="24"/>
          <w:highlight w:val="none"/>
        </w:rPr>
        <w:t>5.4 其他虽未在合同中列明但属于乙方的使用行为而产生的费用，同样由乙方自行承担。</w:t>
      </w:r>
    </w:p>
    <w:p w14:paraId="7C7DC1D9">
      <w:pPr>
        <w:pStyle w:val="5"/>
        <w:adjustRightInd w:val="0"/>
        <w:spacing w:line="520" w:lineRule="exact"/>
        <w:ind w:firstLine="482" w:firstLineChars="200"/>
        <w:rPr>
          <w:rFonts w:hint="eastAsia" w:ascii="宋体" w:hAnsi="宋体"/>
          <w:b/>
          <w:szCs w:val="24"/>
        </w:rPr>
      </w:pPr>
    </w:p>
    <w:p w14:paraId="0722779D">
      <w:pPr>
        <w:pStyle w:val="5"/>
        <w:adjustRightInd w:val="0"/>
        <w:spacing w:line="520" w:lineRule="exact"/>
        <w:ind w:firstLine="482" w:firstLineChars="200"/>
        <w:rPr>
          <w:rFonts w:hint="eastAsia" w:ascii="宋体" w:hAnsi="宋体"/>
          <w:b/>
          <w:szCs w:val="24"/>
        </w:rPr>
      </w:pPr>
      <w:r>
        <w:rPr>
          <w:rFonts w:hint="eastAsia" w:ascii="宋体" w:hAnsi="宋体"/>
          <w:b/>
          <w:szCs w:val="24"/>
        </w:rPr>
        <w:t>第六条   房屋改造及装修管理</w:t>
      </w:r>
    </w:p>
    <w:p w14:paraId="5BC92DC6">
      <w:pPr>
        <w:pStyle w:val="5"/>
        <w:adjustRightInd w:val="0"/>
        <w:spacing w:line="520" w:lineRule="exact"/>
        <w:ind w:firstLine="480" w:firstLineChars="200"/>
        <w:rPr>
          <w:rFonts w:hint="eastAsia" w:ascii="宋体" w:hAnsi="宋体"/>
          <w:szCs w:val="24"/>
        </w:rPr>
      </w:pPr>
      <w:r>
        <w:rPr>
          <w:rFonts w:hint="eastAsia" w:ascii="宋体" w:hAnsi="宋体"/>
          <w:szCs w:val="24"/>
        </w:rPr>
        <w:t>6</w:t>
      </w:r>
      <w:r>
        <w:rPr>
          <w:rFonts w:ascii="宋体" w:hAnsi="宋体"/>
          <w:szCs w:val="24"/>
        </w:rPr>
        <w:t>.</w:t>
      </w:r>
      <w:r>
        <w:rPr>
          <w:rFonts w:hint="eastAsia" w:ascii="宋体" w:hAnsi="宋体"/>
          <w:szCs w:val="24"/>
        </w:rPr>
        <w:t>1 如乙方为满足使用需求，需对租赁房屋进行水、电表增容的，由乙方自行负责实施，但应提前书面向甲方提出申请。相关改造费用等成本投入和改造周期影响等均由乙方自行承担，与甲方无涉。且乙方不可撤销的确认，相应改造成果在租期自然终止或无论因何种原因提前解除的，均应正常移交给甲方，不得进行任何拆改。如因甲方违约解除的，增容发生的直接费用（仅限建设支出，不含增容期内可能产生的经营影响等其他任何费用或损失）双方根据乙方建设支出的有效票据、按照投入完成后的本合同剩余租赁年限进行折旧核算。其他情况下均系无偿移交，甲方不因此向乙方支付任何费用。但因改造可能产生对租赁房屋损坏的，乙方应负责修复。</w:t>
      </w:r>
    </w:p>
    <w:p w14:paraId="0B56B4BD">
      <w:pPr>
        <w:pStyle w:val="5"/>
        <w:adjustRightInd w:val="0"/>
        <w:spacing w:line="520" w:lineRule="exact"/>
        <w:ind w:firstLine="480" w:firstLineChars="200"/>
        <w:rPr>
          <w:rFonts w:hint="eastAsia" w:ascii="宋体" w:hAnsi="宋体" w:cs="宋体"/>
          <w:szCs w:val="24"/>
        </w:rPr>
      </w:pPr>
      <w:r>
        <w:rPr>
          <w:rFonts w:hint="eastAsia" w:ascii="宋体" w:hAnsi="宋体"/>
          <w:szCs w:val="24"/>
        </w:rPr>
        <w:t>6</w:t>
      </w:r>
      <w:r>
        <w:rPr>
          <w:rFonts w:ascii="宋体" w:hAnsi="宋体"/>
          <w:szCs w:val="24"/>
        </w:rPr>
        <w:t xml:space="preserve">.2 </w:t>
      </w:r>
      <w:r>
        <w:rPr>
          <w:rFonts w:hint="eastAsia" w:ascii="宋体" w:hAnsi="宋体" w:cs="宋体"/>
          <w:szCs w:val="24"/>
        </w:rPr>
        <w:t>在租赁房屋范围内开展的装修活动，由乙方自行管理。如装修活动涉及非租赁区域或可能影响甲方场站运营的，乙方应提前书面告知甲方并取得甲方确认后方可实施。甲方应在收到乙方书面告知后5个工作日内进行书面回复。</w:t>
      </w:r>
      <w:r>
        <w:rPr>
          <w:rFonts w:hint="eastAsia" w:ascii="宋体" w:hAnsi="宋体"/>
          <w:szCs w:val="24"/>
        </w:rPr>
        <w:t>乙方的装修不得妨碍消防设备的使用或遮蔽有关的设施、不得擅自加大租赁房屋的供电容量、不得随意改动室内公用设备（包括消防喷淋系统、监控系统等）、不得擅自损坏或破坏房屋外立面。</w:t>
      </w:r>
      <w:r>
        <w:rPr>
          <w:rFonts w:hint="eastAsia" w:ascii="宋体" w:hAnsi="宋体" w:cs="宋体"/>
          <w:szCs w:val="24"/>
        </w:rPr>
        <w:t>涉及主体结构调整的，须事先由原设计单位或同等资质的设计单位对建筑结构安全等进行复核，确保不影响建筑整体结构安全。</w:t>
      </w:r>
    </w:p>
    <w:p w14:paraId="44422326">
      <w:pPr>
        <w:pStyle w:val="5"/>
        <w:adjustRightInd w:val="0"/>
        <w:spacing w:line="520" w:lineRule="exact"/>
        <w:ind w:firstLine="480" w:firstLineChars="200"/>
        <w:rPr>
          <w:rFonts w:hint="eastAsia" w:ascii="宋体" w:hAnsi="宋体"/>
          <w:szCs w:val="24"/>
        </w:rPr>
      </w:pPr>
      <w:r>
        <w:rPr>
          <w:rFonts w:hint="eastAsia" w:ascii="宋体" w:hAnsi="宋体"/>
          <w:szCs w:val="24"/>
        </w:rPr>
        <w:t>6</w:t>
      </w:r>
      <w:r>
        <w:rPr>
          <w:rFonts w:ascii="宋体" w:hAnsi="宋体"/>
          <w:szCs w:val="24"/>
        </w:rPr>
        <w:t xml:space="preserve">.3 </w:t>
      </w:r>
      <w:r>
        <w:rPr>
          <w:rFonts w:hint="eastAsia" w:ascii="宋体" w:hAnsi="宋体"/>
          <w:szCs w:val="24"/>
        </w:rPr>
        <w:t>乙方装修产生之废料、垃圾，应及时清理装袋、妥善堆放并及时运走，以免影响周边环境。装修垃圾清运费由乙方自行负责。如未及时清运且接甲方通知后拒绝纠正的，甲方有权委托第三方代为处理，所产生的费用直接从履约保证金中扣除。</w:t>
      </w:r>
    </w:p>
    <w:p w14:paraId="59E2B2A2">
      <w:pPr>
        <w:pStyle w:val="5"/>
        <w:adjustRightInd w:val="0"/>
        <w:spacing w:line="520" w:lineRule="exact"/>
        <w:ind w:firstLine="480" w:firstLineChars="200"/>
        <w:rPr>
          <w:rFonts w:hint="eastAsia" w:ascii="宋体" w:hAnsi="宋体"/>
          <w:szCs w:val="24"/>
        </w:rPr>
      </w:pPr>
      <w:r>
        <w:rPr>
          <w:rFonts w:hint="eastAsia" w:ascii="宋体" w:hAnsi="宋体"/>
          <w:szCs w:val="24"/>
        </w:rPr>
        <w:t xml:space="preserve">6.4 </w:t>
      </w:r>
      <w:bookmarkStart w:id="15" w:name="auto_fouce_14"/>
      <w:r>
        <w:rPr>
          <w:rFonts w:hint="eastAsia" w:ascii="宋体" w:hAnsi="宋体"/>
          <w:szCs w:val="24"/>
        </w:rPr>
        <w:t>若发生乙方未按6.2条实施装修行为且拒不整改的，甲方有权视情节每次扣除0.5%-1%的履约保证金。甲方亦有权视情况委托第三方对乙方行为进行纠正，有关费用从乙方履约保证金直接予以扣除，不足部分乙方在接到通知后15日内另行支付，乙方确认不持异议。</w:t>
      </w:r>
      <w:bookmarkEnd w:id="15"/>
    </w:p>
    <w:p w14:paraId="669B1418">
      <w:pPr>
        <w:pStyle w:val="5"/>
        <w:adjustRightInd w:val="0"/>
        <w:spacing w:line="520" w:lineRule="exact"/>
        <w:ind w:firstLine="482" w:firstLineChars="200"/>
        <w:rPr>
          <w:rFonts w:hint="eastAsia" w:ascii="宋体" w:hAnsi="宋体"/>
          <w:b/>
          <w:szCs w:val="24"/>
        </w:rPr>
      </w:pPr>
    </w:p>
    <w:p w14:paraId="39906DB5">
      <w:pPr>
        <w:pStyle w:val="5"/>
        <w:adjustRightInd w:val="0"/>
        <w:spacing w:line="520" w:lineRule="exact"/>
        <w:ind w:firstLine="482" w:firstLineChars="200"/>
        <w:rPr>
          <w:rFonts w:hint="eastAsia" w:ascii="宋体" w:hAnsi="宋体"/>
          <w:b/>
          <w:szCs w:val="24"/>
        </w:rPr>
      </w:pPr>
      <w:r>
        <w:rPr>
          <w:rFonts w:hint="eastAsia" w:ascii="宋体" w:hAnsi="宋体"/>
          <w:b/>
          <w:szCs w:val="24"/>
        </w:rPr>
        <w:t>第七条   房屋修缮责任</w:t>
      </w:r>
    </w:p>
    <w:p w14:paraId="225E0CCD">
      <w:pPr>
        <w:pStyle w:val="5"/>
        <w:adjustRightInd w:val="0"/>
        <w:spacing w:line="520" w:lineRule="exact"/>
        <w:ind w:firstLine="480" w:firstLineChars="200"/>
        <w:rPr>
          <w:rFonts w:hint="eastAsia" w:ascii="宋体" w:hAnsi="宋体"/>
          <w:szCs w:val="24"/>
        </w:rPr>
      </w:pPr>
      <w:r>
        <w:rPr>
          <w:rFonts w:hint="eastAsia" w:ascii="宋体" w:hAnsi="宋体"/>
          <w:szCs w:val="24"/>
        </w:rPr>
        <w:t>7</w:t>
      </w:r>
      <w:r>
        <w:rPr>
          <w:rFonts w:ascii="宋体" w:hAnsi="宋体"/>
          <w:szCs w:val="24"/>
        </w:rPr>
        <w:t xml:space="preserve">.1 </w:t>
      </w:r>
      <w:r>
        <w:rPr>
          <w:rFonts w:hint="eastAsia" w:ascii="宋体" w:hAnsi="宋体"/>
          <w:szCs w:val="24"/>
        </w:rPr>
        <w:t>基于现状承租，乙方应对租赁房屋及其附属设施的情况自负费用、自行安排进行情况了解和摸排，确认租赁房屋处于可安全使用的状态。如认为房屋主体结构有质量问题的，应在交付之日起</w:t>
      </w:r>
      <w:r>
        <w:rPr>
          <w:rFonts w:ascii="宋体" w:hAnsi="宋体"/>
          <w:szCs w:val="24"/>
        </w:rPr>
        <w:t>10</w:t>
      </w:r>
      <w:r>
        <w:rPr>
          <w:rFonts w:hint="eastAsia" w:ascii="宋体" w:hAnsi="宋体"/>
          <w:szCs w:val="24"/>
        </w:rPr>
        <w:t>个工作日内书面提出。如果对包括消防设备设施在内的房屋现状认为存在需修复、提升或改造后才能满足乙方安全生产经营需求的，乙方应自负费用完成，并在完成之前不应投入装修或使用，否则由此可能产生的责任和风险由乙方承担。如因此给甲方造成损失的，亦由乙方负责赔偿。</w:t>
      </w:r>
    </w:p>
    <w:p w14:paraId="65E23373">
      <w:pPr>
        <w:pStyle w:val="5"/>
        <w:adjustRightInd w:val="0"/>
        <w:spacing w:line="520" w:lineRule="exact"/>
        <w:ind w:firstLine="480" w:firstLineChars="200"/>
        <w:rPr>
          <w:rFonts w:hint="eastAsia" w:ascii="宋体" w:hAnsi="宋体"/>
          <w:szCs w:val="24"/>
        </w:rPr>
      </w:pPr>
      <w:r>
        <w:rPr>
          <w:rFonts w:hint="eastAsia" w:ascii="宋体" w:hAnsi="宋体"/>
          <w:szCs w:val="24"/>
        </w:rPr>
        <w:t>7.2 在租赁期内，除第三方鉴定机构认定的房屋主体结构质量问题外，租赁区域内各项设施、设备、幕墙门窗等房屋日常维护、检查和维修工作均由乙方自行负责。乙方不得以其修缮范围内的设备或房屋质量问题影响经营或使用为由，主张租金延付或任何形式的赔偿。</w:t>
      </w:r>
    </w:p>
    <w:p w14:paraId="50F1B163">
      <w:pPr>
        <w:pStyle w:val="5"/>
        <w:adjustRightInd w:val="0"/>
        <w:spacing w:line="520" w:lineRule="exact"/>
        <w:ind w:firstLine="480" w:firstLineChars="200"/>
        <w:rPr>
          <w:rFonts w:hint="eastAsia" w:ascii="宋体" w:hAnsi="宋体"/>
          <w:szCs w:val="24"/>
        </w:rPr>
      </w:pPr>
      <w:r>
        <w:rPr>
          <w:rFonts w:hint="eastAsia" w:ascii="宋体" w:hAnsi="宋体"/>
          <w:szCs w:val="24"/>
        </w:rPr>
        <w:t>7</w:t>
      </w:r>
      <w:r>
        <w:rPr>
          <w:rFonts w:ascii="宋体" w:hAnsi="宋体"/>
          <w:szCs w:val="24"/>
        </w:rPr>
        <w:t xml:space="preserve">.3 </w:t>
      </w:r>
      <w:bookmarkStart w:id="16" w:name="auto_fouce_15"/>
      <w:r>
        <w:rPr>
          <w:rFonts w:hint="eastAsia" w:ascii="宋体" w:hAnsi="宋体"/>
          <w:szCs w:val="24"/>
        </w:rPr>
        <w:t>乙方应爱护并合理使用该租赁房屋及其附属设施，甲方有权按照第2.3条双方确认的设备设施清单为依据，每</w:t>
      </w:r>
      <w:r>
        <w:rPr>
          <w:rFonts w:hint="eastAsia" w:ascii="宋体" w:hAnsi="宋体"/>
          <w:szCs w:val="24"/>
          <w:lang w:eastAsia="zh-CN"/>
        </w:rPr>
        <w:t>次清点</w:t>
      </w:r>
      <w:r>
        <w:rPr>
          <w:rFonts w:hint="eastAsia" w:ascii="宋体" w:hAnsi="宋体"/>
          <w:szCs w:val="24"/>
        </w:rPr>
        <w:t>提前10个工作日通知乙方，安排合理时间与乙方共同对设备设施进行清点核对，乙方应积极配合；若乙方无正当理由拒绝配合，甲方可每次扣除履约保证金的0</w:t>
      </w:r>
      <w:r>
        <w:rPr>
          <w:rFonts w:ascii="宋体" w:hAnsi="宋体"/>
          <w:szCs w:val="24"/>
        </w:rPr>
        <w:t>.</w:t>
      </w:r>
      <w:r>
        <w:rPr>
          <w:rFonts w:hint="eastAsia" w:ascii="宋体" w:hAnsi="宋体"/>
          <w:szCs w:val="24"/>
        </w:rPr>
        <w:t>5%。如清点后发现设施设备有损坏、缺失、拆改等不符之处，乙方需全面纠正，否则甲方有权直接从履约保证金中扣回资产维修或赔偿等所需的相关费用。</w:t>
      </w:r>
      <w:bookmarkEnd w:id="16"/>
    </w:p>
    <w:p w14:paraId="09AFA248">
      <w:pPr>
        <w:pStyle w:val="5"/>
        <w:adjustRightInd w:val="0"/>
        <w:spacing w:line="520" w:lineRule="exact"/>
        <w:ind w:firstLine="480" w:firstLineChars="200"/>
        <w:rPr>
          <w:rFonts w:hint="eastAsia" w:ascii="宋体" w:hAnsi="宋体"/>
          <w:szCs w:val="24"/>
        </w:rPr>
      </w:pPr>
      <w:r>
        <w:rPr>
          <w:rFonts w:hint="eastAsia" w:ascii="宋体" w:hAnsi="宋体"/>
          <w:szCs w:val="24"/>
        </w:rPr>
        <w:t>7.</w:t>
      </w:r>
      <w:r>
        <w:rPr>
          <w:rFonts w:ascii="宋体" w:hAnsi="宋体"/>
          <w:szCs w:val="24"/>
        </w:rPr>
        <w:t>4</w:t>
      </w:r>
      <w:r>
        <w:rPr>
          <w:rFonts w:hint="eastAsia" w:ascii="宋体" w:hAnsi="宋体"/>
          <w:szCs w:val="24"/>
        </w:rPr>
        <w:t xml:space="preserve"> </w:t>
      </w:r>
      <w:bookmarkStart w:id="17" w:name="auto_fouce_16"/>
      <w:r>
        <w:rPr>
          <w:rFonts w:hint="eastAsia" w:ascii="宋体" w:hAnsi="宋体"/>
          <w:szCs w:val="24"/>
        </w:rPr>
        <w:t>如有第三方鉴定机构认定的房屋主体结构质量问题，甲方在问题确认后15个工作日内组织维修。但维修工作不影响房屋起租日和免租期的计算，乙方应按照约定的期限正常支付租金，否则构成违约。如确因维修影响乙方正常使用房屋的，乙方可在</w:t>
      </w:r>
      <w:r>
        <w:rPr>
          <w:rFonts w:ascii="宋体" w:hAnsi="宋体"/>
          <w:szCs w:val="24"/>
        </w:rPr>
        <w:t>10</w:t>
      </w:r>
      <w:r>
        <w:rPr>
          <w:rFonts w:hint="eastAsia" w:ascii="宋体" w:hAnsi="宋体"/>
          <w:szCs w:val="24"/>
        </w:rPr>
        <w:t>个工作日内向甲方提出损失赔偿的要求并提供合理的证明文件，但不得自行将提出的赔偿金额直接抵扣应付租金或以此为理由延期支付租金。</w:t>
      </w:r>
      <w:bookmarkEnd w:id="17"/>
    </w:p>
    <w:p w14:paraId="0029D44F">
      <w:pPr>
        <w:pStyle w:val="5"/>
        <w:adjustRightInd w:val="0"/>
        <w:spacing w:line="520" w:lineRule="exact"/>
        <w:ind w:firstLine="480" w:firstLineChars="200"/>
        <w:rPr>
          <w:rFonts w:hint="eastAsia" w:ascii="宋体" w:hAnsi="宋体"/>
          <w:szCs w:val="24"/>
        </w:rPr>
      </w:pPr>
      <w:r>
        <w:rPr>
          <w:rFonts w:hint="eastAsia" w:ascii="宋体" w:hAnsi="宋体"/>
          <w:szCs w:val="24"/>
        </w:rPr>
        <w:t>7</w:t>
      </w:r>
      <w:r>
        <w:rPr>
          <w:rFonts w:ascii="宋体" w:hAnsi="宋体"/>
          <w:szCs w:val="24"/>
        </w:rPr>
        <w:t xml:space="preserve">.5 </w:t>
      </w:r>
      <w:r>
        <w:rPr>
          <w:rFonts w:hint="eastAsia" w:ascii="宋体" w:hAnsi="宋体"/>
          <w:szCs w:val="24"/>
        </w:rPr>
        <w:t>如因不可抗力原因，导致租赁房屋损坏或造成乙方损失的，双方互不承担责任，维修工作按照7</w:t>
      </w:r>
      <w:r>
        <w:rPr>
          <w:rFonts w:ascii="宋体" w:hAnsi="宋体"/>
          <w:szCs w:val="24"/>
        </w:rPr>
        <w:t>.2</w:t>
      </w:r>
      <w:r>
        <w:rPr>
          <w:rFonts w:hint="eastAsia" w:ascii="宋体" w:hAnsi="宋体"/>
          <w:szCs w:val="24"/>
        </w:rPr>
        <w:t>条执行。</w:t>
      </w:r>
    </w:p>
    <w:p w14:paraId="58B8850E">
      <w:pPr>
        <w:pStyle w:val="5"/>
        <w:adjustRightInd w:val="0"/>
        <w:spacing w:line="520" w:lineRule="exact"/>
        <w:ind w:firstLine="480" w:firstLineChars="200"/>
        <w:rPr>
          <w:rFonts w:hint="eastAsia" w:ascii="宋体" w:hAnsi="宋体"/>
          <w:szCs w:val="24"/>
        </w:rPr>
      </w:pPr>
      <w:r>
        <w:rPr>
          <w:rFonts w:hint="eastAsia" w:ascii="宋体" w:hAnsi="宋体"/>
          <w:szCs w:val="24"/>
        </w:rPr>
        <w:t>7</w:t>
      </w:r>
      <w:r>
        <w:rPr>
          <w:rFonts w:ascii="宋体" w:hAnsi="宋体"/>
          <w:szCs w:val="24"/>
        </w:rPr>
        <w:t xml:space="preserve">.6 </w:t>
      </w:r>
      <w:r>
        <w:rPr>
          <w:rFonts w:hint="eastAsia" w:ascii="宋体" w:hAnsi="宋体"/>
          <w:szCs w:val="24"/>
        </w:rPr>
        <w:t>因第三方原因导致房屋、设施、设备损坏的，由第三方负责维修。如因此造成乙方损失的，由乙方自行向责任方或者负有义务一方追偿。</w:t>
      </w:r>
    </w:p>
    <w:p w14:paraId="11B8891A">
      <w:pPr>
        <w:pStyle w:val="5"/>
        <w:adjustRightInd w:val="0"/>
        <w:spacing w:line="520" w:lineRule="exact"/>
        <w:ind w:firstLine="480" w:firstLineChars="200"/>
        <w:rPr>
          <w:rFonts w:hint="eastAsia" w:ascii="宋体" w:hAnsi="宋体"/>
          <w:szCs w:val="24"/>
        </w:rPr>
      </w:pPr>
      <w:r>
        <w:rPr>
          <w:rFonts w:hint="eastAsia" w:ascii="宋体" w:hAnsi="宋体"/>
          <w:szCs w:val="24"/>
        </w:rPr>
        <w:t>7</w:t>
      </w:r>
      <w:r>
        <w:rPr>
          <w:rFonts w:ascii="宋体" w:hAnsi="宋体"/>
          <w:szCs w:val="24"/>
        </w:rPr>
        <w:t>.7</w:t>
      </w:r>
      <w:r>
        <w:rPr>
          <w:rFonts w:hint="eastAsia" w:ascii="宋体" w:hAnsi="宋体"/>
          <w:szCs w:val="24"/>
        </w:rPr>
        <w:t xml:space="preserve"> 无论何种原因导致租赁房屋出现需维修的情况，乙方均应首先及时做出应急处理，并及时通知甲方，后由修缮义务方负责进行修缮。如由于乙方未及时做出应急处理造成损失扩大，或怠于通知而导致房屋损坏的，维修费用均由乙方承担。</w:t>
      </w:r>
    </w:p>
    <w:p w14:paraId="56379E50">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7</w:t>
      </w:r>
      <w:r>
        <w:rPr>
          <w:rFonts w:ascii="宋体" w:hAnsi="宋体"/>
          <w:sz w:val="24"/>
          <w:szCs w:val="24"/>
        </w:rPr>
        <w:t xml:space="preserve">.8 </w:t>
      </w:r>
      <w:bookmarkStart w:id="18" w:name="auto_fouce_17"/>
      <w:r>
        <w:rPr>
          <w:rFonts w:hint="eastAsia" w:ascii="宋体" w:hAnsi="宋体"/>
          <w:sz w:val="24"/>
          <w:szCs w:val="24"/>
        </w:rPr>
        <w:t>非紧急情况时，甲方应提前24小时书面通知乙方，并尽量选择乙方非经营高峰时段指派工作人员或委托第三方进入该租赁房屋进行检查、维修工作，或因维修相邻房屋的需要，经由、进入或部分占用乙方租赁房屋。乙方承诺予以配合，否则将承担延误维修造成的损失扩大部分。紧急情况下，甲方可不经通知直接进入租赁房屋，但应在进入后12小时内书面告知乙方，并尽量避免影响乙方正常经营。</w:t>
      </w:r>
      <w:bookmarkEnd w:id="18"/>
      <w:r>
        <w:rPr>
          <w:rFonts w:hint="eastAsia" w:ascii="宋体" w:hAnsi="宋体"/>
          <w:sz w:val="24"/>
          <w:szCs w:val="24"/>
        </w:rPr>
        <w:t xml:space="preserve"> </w:t>
      </w:r>
    </w:p>
    <w:p w14:paraId="691EEADA">
      <w:pPr>
        <w:pStyle w:val="5"/>
        <w:adjustRightInd w:val="0"/>
        <w:spacing w:line="520" w:lineRule="exact"/>
        <w:ind w:firstLine="422" w:firstLineChars="200"/>
        <w:rPr>
          <w:rFonts w:hint="eastAsia" w:ascii="宋体" w:hAnsi="宋体"/>
          <w:b/>
          <w:sz w:val="21"/>
          <w:szCs w:val="21"/>
        </w:rPr>
      </w:pPr>
    </w:p>
    <w:p w14:paraId="1A5B604D">
      <w:pPr>
        <w:pStyle w:val="5"/>
        <w:adjustRightInd w:val="0"/>
        <w:spacing w:line="520" w:lineRule="exact"/>
        <w:ind w:firstLine="482" w:firstLineChars="200"/>
        <w:rPr>
          <w:rFonts w:hint="eastAsia" w:ascii="宋体" w:hAnsi="宋体"/>
          <w:b/>
          <w:szCs w:val="24"/>
        </w:rPr>
      </w:pPr>
      <w:r>
        <w:rPr>
          <w:rFonts w:hint="eastAsia" w:ascii="宋体" w:hAnsi="宋体"/>
          <w:b/>
          <w:szCs w:val="24"/>
        </w:rPr>
        <w:t>第八条   房屋安全管理</w:t>
      </w:r>
    </w:p>
    <w:p w14:paraId="1D49178D">
      <w:pPr>
        <w:pStyle w:val="5"/>
        <w:adjustRightInd w:val="0"/>
        <w:spacing w:line="520" w:lineRule="exact"/>
        <w:ind w:firstLine="480" w:firstLineChars="200"/>
        <w:rPr>
          <w:rFonts w:hint="eastAsia" w:ascii="宋体" w:hAnsi="宋体"/>
          <w:szCs w:val="24"/>
        </w:rPr>
      </w:pPr>
      <w:r>
        <w:rPr>
          <w:rFonts w:hint="eastAsia" w:ascii="宋体" w:hAnsi="宋体"/>
          <w:szCs w:val="24"/>
        </w:rPr>
        <w:t>8</w:t>
      </w:r>
      <w:r>
        <w:rPr>
          <w:rFonts w:ascii="宋体" w:hAnsi="宋体"/>
          <w:szCs w:val="24"/>
        </w:rPr>
        <w:t>.</w:t>
      </w:r>
      <w:r>
        <w:rPr>
          <w:rFonts w:hint="eastAsia" w:ascii="宋体" w:hAnsi="宋体"/>
          <w:szCs w:val="24"/>
        </w:rPr>
        <w:t>1 乙方应在合同签订时同步订立《物业安全管理协议》，并严格遵守相应的安全管理要求，不得实施任何违反安全管理责任和要求的行为。且甲方有权根据管理需求，更新或增加安全管理要求，乙方在收到后亦应严格遵守。</w:t>
      </w:r>
    </w:p>
    <w:p w14:paraId="42E09ABD">
      <w:pPr>
        <w:pStyle w:val="5"/>
        <w:adjustRightInd w:val="0"/>
        <w:spacing w:line="520" w:lineRule="exact"/>
        <w:ind w:firstLine="480" w:firstLineChars="200"/>
        <w:rPr>
          <w:rFonts w:hint="eastAsia" w:ascii="宋体" w:hAnsi="宋体"/>
          <w:szCs w:val="24"/>
        </w:rPr>
      </w:pPr>
      <w:r>
        <w:rPr>
          <w:rFonts w:hint="eastAsia" w:ascii="宋体" w:hAnsi="宋体"/>
          <w:szCs w:val="24"/>
        </w:rPr>
        <w:t>8</w:t>
      </w:r>
      <w:r>
        <w:rPr>
          <w:rFonts w:ascii="宋体" w:hAnsi="宋体"/>
          <w:szCs w:val="24"/>
        </w:rPr>
        <w:t>.</w:t>
      </w:r>
      <w:r>
        <w:rPr>
          <w:rFonts w:hint="eastAsia" w:ascii="宋体" w:hAnsi="宋体"/>
          <w:szCs w:val="24"/>
        </w:rPr>
        <w:t>2</w:t>
      </w:r>
      <w:r>
        <w:rPr>
          <w:rFonts w:ascii="宋体" w:hAnsi="宋体"/>
          <w:szCs w:val="24"/>
        </w:rPr>
        <w:t xml:space="preserve"> </w:t>
      </w:r>
      <w:bookmarkStart w:id="19" w:name="tip_risk_bookmark_18"/>
      <w:r>
        <w:rPr>
          <w:rFonts w:hint="eastAsia" w:ascii="宋体" w:hAnsi="宋体"/>
          <w:szCs w:val="24"/>
        </w:rPr>
        <w:t>乙方认可安全和防疫是重要责任，如因为安全管理需求或疫情防控政策要求，乙方需停业或整改的，乙方承诺积极配合执行，且不以此为由向甲方主张任何形式的赔偿。</w:t>
      </w:r>
      <w:bookmarkEnd w:id="19"/>
    </w:p>
    <w:p w14:paraId="218EFDCF">
      <w:pPr>
        <w:pStyle w:val="5"/>
        <w:adjustRightInd w:val="0"/>
        <w:spacing w:line="520" w:lineRule="exact"/>
        <w:ind w:firstLine="480" w:firstLineChars="200"/>
        <w:rPr>
          <w:rFonts w:hint="eastAsia" w:ascii="宋体" w:hAnsi="宋体"/>
          <w:szCs w:val="24"/>
        </w:rPr>
      </w:pPr>
      <w:r>
        <w:rPr>
          <w:rFonts w:hint="eastAsia" w:ascii="宋体" w:hAnsi="宋体"/>
          <w:szCs w:val="24"/>
        </w:rPr>
        <w:t>8</w:t>
      </w:r>
      <w:r>
        <w:rPr>
          <w:rFonts w:ascii="宋体" w:hAnsi="宋体"/>
          <w:szCs w:val="24"/>
        </w:rPr>
        <w:t>.</w:t>
      </w:r>
      <w:r>
        <w:rPr>
          <w:rFonts w:hint="eastAsia" w:ascii="宋体" w:hAnsi="宋体"/>
          <w:szCs w:val="24"/>
        </w:rPr>
        <w:t>3</w:t>
      </w:r>
      <w:r>
        <w:rPr>
          <w:rFonts w:ascii="宋体" w:hAnsi="宋体"/>
          <w:szCs w:val="24"/>
        </w:rPr>
        <w:t xml:space="preserve"> </w:t>
      </w:r>
      <w:r>
        <w:rPr>
          <w:rFonts w:hint="eastAsia" w:ascii="宋体" w:hAnsi="宋体"/>
          <w:szCs w:val="24"/>
        </w:rPr>
        <w:t>就双方对安全管理约定，甲方有权监督但不负有义务，乙方自始独立承担租赁房屋的全部安全责任。乙方应自行设立管理执行体系和相关制度，设置安全管理岗位，以确保安全管理工作落实到位，并保留巡查、监管等相关执行文件存档完备，以备甲方或甲方委托的第三方不时的核查之需。</w:t>
      </w:r>
    </w:p>
    <w:p w14:paraId="23E29659">
      <w:pPr>
        <w:pStyle w:val="5"/>
        <w:adjustRightInd w:val="0"/>
        <w:spacing w:line="520" w:lineRule="exact"/>
        <w:ind w:firstLine="480" w:firstLineChars="200"/>
        <w:rPr>
          <w:rFonts w:hint="eastAsia" w:ascii="宋体" w:hAnsi="宋体"/>
          <w:szCs w:val="24"/>
        </w:rPr>
      </w:pPr>
      <w:r>
        <w:rPr>
          <w:rFonts w:hint="eastAsia" w:ascii="宋体" w:hAnsi="宋体"/>
          <w:szCs w:val="24"/>
        </w:rPr>
        <w:t>8</w:t>
      </w:r>
      <w:r>
        <w:rPr>
          <w:rFonts w:ascii="宋体" w:hAnsi="宋体"/>
          <w:szCs w:val="24"/>
        </w:rPr>
        <w:t>.</w:t>
      </w:r>
      <w:r>
        <w:rPr>
          <w:rFonts w:hint="eastAsia" w:ascii="宋体" w:hAnsi="宋体"/>
          <w:szCs w:val="24"/>
        </w:rPr>
        <w:t>4</w:t>
      </w:r>
      <w:r>
        <w:rPr>
          <w:rFonts w:ascii="宋体" w:hAnsi="宋体"/>
          <w:szCs w:val="24"/>
        </w:rPr>
        <w:t xml:space="preserve"> </w:t>
      </w:r>
      <w:bookmarkStart w:id="20" w:name="auto_fouce_19"/>
      <w:r>
        <w:rPr>
          <w:rFonts w:hint="eastAsia" w:ascii="宋体" w:hAnsi="宋体"/>
          <w:szCs w:val="24"/>
        </w:rPr>
        <w:t>如乙方未按《物业安全管理协议》约定严格履行安全管理义务的，甲方有权要求乙方及时整改。如乙方经三次督促仍未进行整改或整改不到位的，甲方可要求乙方继续整改，若乙方仍拒不整改，甲方可每项扣除履约保证金的0</w:t>
      </w:r>
      <w:r>
        <w:rPr>
          <w:rFonts w:ascii="宋体" w:hAnsi="宋体"/>
          <w:szCs w:val="24"/>
        </w:rPr>
        <w:t>.</w:t>
      </w:r>
      <w:r>
        <w:rPr>
          <w:rFonts w:hint="eastAsia" w:ascii="宋体" w:hAnsi="宋体"/>
          <w:szCs w:val="24"/>
        </w:rPr>
        <w:t>5%</w:t>
      </w:r>
      <w:r>
        <w:rPr>
          <w:rFonts w:ascii="宋体" w:hAnsi="宋体"/>
          <w:szCs w:val="24"/>
        </w:rPr>
        <w:t>-1%</w:t>
      </w:r>
      <w:r>
        <w:rPr>
          <w:rFonts w:hint="eastAsia" w:ascii="宋体" w:hAnsi="宋体"/>
          <w:szCs w:val="24"/>
        </w:rPr>
        <w:t>，同时有权选择代为整改并将发生的费用从履约保证金中另行扣回，不足部分乙方在接到通知后15日内另行支付，乙方确认不持异议。</w:t>
      </w:r>
      <w:bookmarkEnd w:id="20"/>
    </w:p>
    <w:p w14:paraId="60CB0BAC">
      <w:pPr>
        <w:pStyle w:val="5"/>
        <w:adjustRightInd w:val="0"/>
        <w:spacing w:line="520" w:lineRule="exact"/>
        <w:ind w:firstLine="480" w:firstLineChars="200"/>
        <w:rPr>
          <w:rFonts w:hint="eastAsia" w:ascii="宋体" w:hAnsi="宋体"/>
          <w:szCs w:val="24"/>
        </w:rPr>
      </w:pPr>
      <w:r>
        <w:rPr>
          <w:rFonts w:hint="eastAsia" w:ascii="宋体" w:hAnsi="宋体"/>
          <w:szCs w:val="24"/>
        </w:rPr>
        <w:t>8</w:t>
      </w:r>
      <w:r>
        <w:rPr>
          <w:rFonts w:ascii="宋体" w:hAnsi="宋体"/>
          <w:szCs w:val="24"/>
        </w:rPr>
        <w:t>.</w:t>
      </w:r>
      <w:r>
        <w:rPr>
          <w:rFonts w:hint="eastAsia" w:ascii="宋体" w:hAnsi="宋体"/>
          <w:szCs w:val="24"/>
        </w:rPr>
        <w:t>5</w:t>
      </w:r>
      <w:r>
        <w:rPr>
          <w:rFonts w:ascii="宋体" w:hAnsi="宋体"/>
          <w:szCs w:val="24"/>
        </w:rPr>
        <w:t xml:space="preserve"> </w:t>
      </w:r>
      <w:r>
        <w:rPr>
          <w:rFonts w:hint="eastAsia" w:ascii="宋体" w:hAnsi="宋体"/>
          <w:szCs w:val="24"/>
        </w:rPr>
        <w:t>如乙方在租赁期内发生安全事故（包括人、物损失）或归责于乙方的防疫责任事件的，乙方应立即采取有效措施，降低损失、消除影响，并独立承担全部的救治修缮费用。如因此给甲方造成不利影响或损失的，由乙方承担全部赔偿责任。</w:t>
      </w:r>
    </w:p>
    <w:p w14:paraId="65A365C3">
      <w:pPr>
        <w:pStyle w:val="5"/>
        <w:adjustRightInd w:val="0"/>
        <w:spacing w:line="520" w:lineRule="exact"/>
        <w:ind w:firstLine="482" w:firstLineChars="200"/>
        <w:rPr>
          <w:rFonts w:hint="eastAsia" w:ascii="宋体" w:hAnsi="宋体"/>
          <w:b/>
          <w:szCs w:val="24"/>
        </w:rPr>
      </w:pPr>
    </w:p>
    <w:p w14:paraId="296B89BC">
      <w:pPr>
        <w:adjustRightInd w:val="0"/>
        <w:snapToGrid w:val="0"/>
        <w:spacing w:line="520" w:lineRule="exact"/>
        <w:ind w:firstLine="482" w:firstLineChars="200"/>
        <w:rPr>
          <w:rFonts w:hint="eastAsia" w:ascii="宋体" w:hAnsi="宋体"/>
          <w:b/>
          <w:bCs/>
          <w:sz w:val="24"/>
          <w:szCs w:val="24"/>
        </w:rPr>
      </w:pPr>
      <w:r>
        <w:rPr>
          <w:rFonts w:hint="eastAsia" w:ascii="宋体" w:hAnsi="宋体"/>
          <w:b/>
          <w:sz w:val="24"/>
          <w:szCs w:val="24"/>
        </w:rPr>
        <w:t xml:space="preserve">第九条   </w:t>
      </w:r>
      <w:r>
        <w:rPr>
          <w:rFonts w:hint="eastAsia" w:ascii="宋体" w:hAnsi="宋体"/>
          <w:b/>
          <w:bCs/>
          <w:sz w:val="24"/>
          <w:szCs w:val="24"/>
        </w:rPr>
        <w:t>变更及解除本合同的条件</w:t>
      </w:r>
    </w:p>
    <w:p w14:paraId="5484F8B8">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w:t>
      </w:r>
      <w:r>
        <w:rPr>
          <w:rFonts w:hint="eastAsia" w:ascii="宋体" w:hAnsi="宋体"/>
          <w:sz w:val="24"/>
          <w:szCs w:val="24"/>
        </w:rPr>
        <w:t>1 在租赁期限内，有下列情况之一的，本合同自动终止，双方互不承担违约责任：</w:t>
      </w:r>
    </w:p>
    <w:p w14:paraId="4242AA30">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 xml:space="preserve">.1.1 </w:t>
      </w:r>
      <w:r>
        <w:rPr>
          <w:rFonts w:hint="eastAsia" w:ascii="宋体" w:hAnsi="宋体"/>
          <w:sz w:val="24"/>
          <w:szCs w:val="24"/>
        </w:rPr>
        <w:t>因不可抗力致使该房屋及其附属设施损坏或其他情形导致本合同不能继续履行的；</w:t>
      </w:r>
    </w:p>
    <w:p w14:paraId="114D196E">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在租赁期间，该房屋经市或区（县）政府有关部门批准动迁，或司法，行政机关依法限制其房地产权利，或出现因法律、法规、规定或行政管理部门制度变化，不允许合同项下房屋进行出租使用等导致本合同不能继续履行的。</w:t>
      </w:r>
    </w:p>
    <w:p w14:paraId="3F15C8D3">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w:t>
      </w:r>
      <w:r>
        <w:rPr>
          <w:rFonts w:hint="eastAsia" w:ascii="宋体" w:hAnsi="宋体"/>
          <w:sz w:val="24"/>
          <w:szCs w:val="24"/>
        </w:rPr>
        <w:t xml:space="preserve">2  </w:t>
      </w:r>
      <w:bookmarkStart w:id="21" w:name="auto_fouce_20"/>
      <w:r>
        <w:rPr>
          <w:rFonts w:hint="eastAsia" w:ascii="宋体" w:hAnsi="宋体"/>
          <w:sz w:val="24"/>
          <w:szCs w:val="24"/>
        </w:rPr>
        <w:t>甲方或乙方因己方原因需提前收回房屋或提前退交部分\全部房屋的，需提前4个月书面通知对方并经双方协商一致后可解除或变更本合同；因变更或解除本合同使一方遭受损失的，应由另一方负责赔偿，赔偿金额由双方协商确定，原则上不超过3个月当期租金的标准。</w:t>
      </w:r>
      <w:bookmarkEnd w:id="21"/>
    </w:p>
    <w:p w14:paraId="7ACD267E">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w:t>
      </w:r>
      <w:r>
        <w:rPr>
          <w:rFonts w:hint="eastAsia" w:ascii="宋体" w:hAnsi="宋体"/>
          <w:sz w:val="24"/>
          <w:szCs w:val="24"/>
        </w:rPr>
        <w:t xml:space="preserve">3 </w:t>
      </w:r>
      <w:bookmarkStart w:id="22" w:name="tip_risk_bookmark_21"/>
      <w:r>
        <w:rPr>
          <w:rFonts w:hint="eastAsia" w:ascii="宋体" w:hAnsi="宋体"/>
          <w:sz w:val="24"/>
          <w:szCs w:val="24"/>
        </w:rPr>
        <w:t>在租赁期内发生下列情形，但不影响房屋使用的，承租方不得解除合同：</w:t>
      </w:r>
      <w:bookmarkEnd w:id="22"/>
    </w:p>
    <w:p w14:paraId="6D3E8A9D">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.3.1</w:t>
      </w:r>
      <w:r>
        <w:rPr>
          <w:rFonts w:hint="eastAsia" w:ascii="宋体" w:hAnsi="宋体"/>
          <w:sz w:val="24"/>
          <w:szCs w:val="24"/>
        </w:rPr>
        <w:t>租赁房屋被司法机关或者行政机关依法查封的；</w:t>
      </w:r>
    </w:p>
    <w:p w14:paraId="74043EAA">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.3.2</w:t>
      </w:r>
      <w:r>
        <w:rPr>
          <w:rFonts w:hint="eastAsia" w:ascii="宋体" w:hAnsi="宋体"/>
          <w:sz w:val="24"/>
          <w:szCs w:val="24"/>
        </w:rPr>
        <w:t>租赁房屋权属出现争议的；</w:t>
      </w:r>
    </w:p>
    <w:p w14:paraId="39B030F0">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.3.3</w:t>
      </w:r>
      <w:r>
        <w:rPr>
          <w:rFonts w:hint="eastAsia" w:ascii="宋体" w:hAnsi="宋体"/>
          <w:sz w:val="24"/>
          <w:szCs w:val="24"/>
        </w:rPr>
        <w:t>租赁房屋具有违反法律、行政法规关于房屋使用条件强制性规定情况的。</w:t>
      </w:r>
    </w:p>
    <w:p w14:paraId="1BF3518C">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9</w:t>
      </w:r>
      <w:r>
        <w:rPr>
          <w:rFonts w:ascii="宋体" w:hAnsi="宋体"/>
          <w:sz w:val="24"/>
          <w:szCs w:val="24"/>
        </w:rPr>
        <w:t xml:space="preserve">.4 </w:t>
      </w:r>
      <w:r>
        <w:rPr>
          <w:rFonts w:hint="eastAsia" w:ascii="宋体" w:hAnsi="宋体"/>
          <w:sz w:val="24"/>
          <w:szCs w:val="24"/>
        </w:rPr>
        <w:t>其他本合同约定或法律规定一方有权变更或解除本合同的情形，有权方可单方发出书面通知，双方按照合同约定或法律规定处理。</w:t>
      </w:r>
    </w:p>
    <w:p w14:paraId="68A4E46C">
      <w:pPr>
        <w:adjustRightInd w:val="0"/>
        <w:snapToGrid w:val="0"/>
        <w:spacing w:line="520" w:lineRule="exact"/>
        <w:ind w:firstLine="482" w:firstLineChars="200"/>
        <w:rPr>
          <w:rFonts w:hint="eastAsia" w:ascii="宋体" w:hAnsi="宋体"/>
          <w:b/>
          <w:sz w:val="24"/>
          <w:szCs w:val="24"/>
        </w:rPr>
      </w:pPr>
    </w:p>
    <w:p w14:paraId="4796FC04">
      <w:pPr>
        <w:adjustRightInd w:val="0"/>
        <w:snapToGrid w:val="0"/>
        <w:spacing w:line="520" w:lineRule="exact"/>
        <w:ind w:firstLine="482" w:firstLineChars="200"/>
        <w:rPr>
          <w:rFonts w:hint="eastAsia" w:ascii="宋体" w:hAnsi="宋体"/>
          <w:b/>
          <w:bCs/>
          <w:sz w:val="24"/>
          <w:szCs w:val="24"/>
        </w:rPr>
      </w:pPr>
      <w:r>
        <w:rPr>
          <w:rFonts w:hint="eastAsia" w:ascii="宋体" w:hAnsi="宋体"/>
          <w:b/>
          <w:sz w:val="24"/>
          <w:szCs w:val="24"/>
        </w:rPr>
        <w:t xml:space="preserve">第十条 </w:t>
      </w:r>
      <w:r>
        <w:rPr>
          <w:rFonts w:hint="eastAsia" w:ascii="宋体" w:hAnsi="宋体"/>
          <w:b/>
          <w:bCs/>
          <w:sz w:val="24"/>
          <w:szCs w:val="24"/>
        </w:rPr>
        <w:t xml:space="preserve">  违约责任</w:t>
      </w:r>
    </w:p>
    <w:p w14:paraId="185A3B8F">
      <w:pPr>
        <w:pStyle w:val="5"/>
        <w:adjustRightInd w:val="0"/>
        <w:spacing w:line="520" w:lineRule="exact"/>
        <w:ind w:firstLine="480" w:firstLineChars="200"/>
        <w:rPr>
          <w:rFonts w:hint="eastAsia" w:ascii="宋体" w:hAnsi="宋体"/>
          <w:szCs w:val="24"/>
        </w:rPr>
      </w:pPr>
      <w:r>
        <w:rPr>
          <w:rFonts w:ascii="宋体" w:hAnsi="宋体"/>
          <w:szCs w:val="24"/>
        </w:rPr>
        <w:t>1</w:t>
      </w:r>
      <w:r>
        <w:rPr>
          <w:rFonts w:hint="eastAsia" w:ascii="宋体" w:hAnsi="宋体"/>
          <w:szCs w:val="24"/>
        </w:rPr>
        <w:t>0</w:t>
      </w:r>
      <w:r>
        <w:rPr>
          <w:rFonts w:ascii="宋体" w:hAnsi="宋体"/>
          <w:szCs w:val="24"/>
        </w:rPr>
        <w:t xml:space="preserve">.1 </w:t>
      </w:r>
      <w:r>
        <w:rPr>
          <w:rFonts w:hint="eastAsia" w:ascii="宋体" w:hAnsi="宋体"/>
          <w:szCs w:val="24"/>
        </w:rPr>
        <w:t>乙方应按合同约定，按时支付租金、保证金及其他各项应付费用。逾期支付的，应按照每日万分之二的标准支付违约金。如逾期交付水、电、煤气、物业费等费用导致甲方责任或损失的，亦由乙方负责赔偿。</w:t>
      </w:r>
    </w:p>
    <w:p w14:paraId="18850B99">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10.2</w:t>
      </w:r>
      <w:r>
        <w:rPr>
          <w:rFonts w:ascii="宋体" w:hAnsi="宋体"/>
          <w:sz w:val="24"/>
          <w:szCs w:val="24"/>
        </w:rPr>
        <w:t xml:space="preserve"> </w:t>
      </w:r>
      <w:r>
        <w:rPr>
          <w:rFonts w:hint="eastAsia" w:ascii="宋体" w:hAnsi="宋体"/>
          <w:sz w:val="24"/>
          <w:szCs w:val="24"/>
        </w:rPr>
        <w:t>乙方有下列情况之一的，将视为严重违约，甲方有权单方面解除合同，履约保证金不予退还，且乙方应支付相当于3个月租金等费用（包括租金、物业管理费）之总和的违约金：</w:t>
      </w:r>
    </w:p>
    <w:p w14:paraId="0CBC2A9B">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未经甲方书面同意，擅自拆改变动房屋结构、消防设备设施、或有其他损坏房屋行为，既未按合同要求整改且阻挠甲方修复的；</w:t>
      </w:r>
    </w:p>
    <w:p w14:paraId="76CA0919">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2</w:t>
      </w:r>
      <w:r>
        <w:rPr>
          <w:rFonts w:ascii="宋体" w:hAnsi="宋体"/>
          <w:sz w:val="24"/>
          <w:szCs w:val="24"/>
        </w:rPr>
        <w:t xml:space="preserve">.2 </w:t>
      </w:r>
      <w:r>
        <w:rPr>
          <w:rFonts w:hint="eastAsia" w:ascii="宋体" w:hAnsi="宋体"/>
          <w:sz w:val="24"/>
          <w:szCs w:val="24"/>
        </w:rPr>
        <w:t>利用该房屋进行违法活动，或违反房屋现状限制进行经营使用的，造成政府相关部门的处罚、第三方投诉等责任事件的；</w:t>
      </w:r>
    </w:p>
    <w:p w14:paraId="02F2906E">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bookmarkStart w:id="23" w:name="auto_fouce_22"/>
      <w:r>
        <w:rPr>
          <w:rFonts w:ascii="宋体" w:hAnsi="宋体"/>
          <w:sz w:val="24"/>
          <w:szCs w:val="24"/>
        </w:rPr>
        <w:t xml:space="preserve">.3 </w:t>
      </w:r>
      <w:r>
        <w:rPr>
          <w:rFonts w:hint="eastAsia" w:ascii="宋体" w:hAnsi="宋体"/>
          <w:sz w:val="24"/>
          <w:szCs w:val="24"/>
        </w:rPr>
        <w:t>未按期足额支付房租等费用或者未按期缴纳、补足保证金，欠付任何一期租金或其他关键费用超过</w:t>
      </w:r>
      <w:r>
        <w:rPr>
          <w:rFonts w:ascii="宋体" w:hAnsi="宋体"/>
          <w:sz w:val="24"/>
          <w:szCs w:val="24"/>
        </w:rPr>
        <w:t>9</w:t>
      </w:r>
      <w:r>
        <w:rPr>
          <w:rFonts w:hint="eastAsia" w:ascii="宋体" w:hAnsi="宋体"/>
          <w:sz w:val="24"/>
          <w:szCs w:val="24"/>
        </w:rPr>
        <w:t>0日，且经甲方书面催告后15日内仍未付清的；</w:t>
      </w:r>
      <w:bookmarkEnd w:id="23"/>
    </w:p>
    <w:p w14:paraId="3C4D9356">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r>
        <w:rPr>
          <w:rFonts w:ascii="宋体" w:hAnsi="宋体"/>
          <w:sz w:val="24"/>
          <w:szCs w:val="24"/>
        </w:rPr>
        <w:t xml:space="preserve">.4 </w:t>
      </w:r>
      <w:r>
        <w:rPr>
          <w:rFonts w:hint="eastAsia" w:ascii="宋体" w:hAnsi="宋体"/>
          <w:sz w:val="24"/>
          <w:szCs w:val="24"/>
        </w:rPr>
        <w:t>违反合同约定将租赁房屋转租/转包的；</w:t>
      </w:r>
    </w:p>
    <w:p w14:paraId="490F21BE">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r>
        <w:rPr>
          <w:rFonts w:ascii="宋体" w:hAnsi="宋体"/>
          <w:sz w:val="24"/>
          <w:szCs w:val="24"/>
        </w:rPr>
        <w:t xml:space="preserve">.5 </w:t>
      </w:r>
      <w:r>
        <w:rPr>
          <w:rFonts w:hint="eastAsia" w:ascii="宋体" w:hAnsi="宋体"/>
          <w:sz w:val="24"/>
          <w:szCs w:val="24"/>
        </w:rPr>
        <w:t>未经协商一致擅自提前退租的；</w:t>
      </w:r>
    </w:p>
    <w:p w14:paraId="1F0FA5EF">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r>
        <w:rPr>
          <w:rFonts w:ascii="宋体" w:hAnsi="宋体"/>
          <w:sz w:val="24"/>
          <w:szCs w:val="24"/>
        </w:rPr>
        <w:t xml:space="preserve">.6 </w:t>
      </w:r>
      <w:r>
        <w:rPr>
          <w:rFonts w:hint="eastAsia" w:ascii="宋体" w:hAnsi="宋体"/>
          <w:sz w:val="24"/>
          <w:szCs w:val="24"/>
        </w:rPr>
        <w:t>在租赁期内发生安全事故（包括人、物损失）或归责于乙方的防疫责任事件的；</w:t>
      </w:r>
    </w:p>
    <w:p w14:paraId="44CA6DA8">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2</w:t>
      </w:r>
      <w:bookmarkStart w:id="24" w:name="auto_fouce_23"/>
      <w:r>
        <w:rPr>
          <w:rFonts w:hint="eastAsia" w:ascii="宋体" w:hAnsi="宋体"/>
          <w:sz w:val="24"/>
          <w:szCs w:val="24"/>
          <w:lang w:val="en-US" w:eastAsia="zh-CN"/>
        </w:rPr>
        <w:t>.</w:t>
      </w:r>
      <w:r>
        <w:rPr>
          <w:rFonts w:hint="eastAsia" w:ascii="宋体" w:hAnsi="宋体"/>
          <w:sz w:val="24"/>
          <w:szCs w:val="24"/>
        </w:rPr>
        <w:t>7有其他违约行为经甲方三次书面提醒仍不整改到位且给甲方造成较大损失的；</w:t>
      </w:r>
      <w:bookmarkEnd w:id="24"/>
    </w:p>
    <w:p w14:paraId="65DF5B18">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甲方的违约责任：甲方单方违约提前解除合同的，应向乙方支付3个月租金等费用（包括租金、物业管理费）之总和作为违约金。其中对乙方已构成附合的装修，双方根据乙方提供的有效支出凭据按投入完成后的本合同剩余租赁进行折旧核算。</w:t>
      </w:r>
    </w:p>
    <w:p w14:paraId="40A97B76">
      <w:pPr>
        <w:adjustRightInd w:val="0"/>
        <w:snapToGrid w:val="0"/>
        <w:spacing w:line="520" w:lineRule="exact"/>
        <w:ind w:firstLine="480" w:firstLineChars="200"/>
        <w:rPr>
          <w:rFonts w:hint="eastAsia" w:ascii="宋体" w:hAnsi="宋体"/>
          <w:sz w:val="24"/>
          <w:szCs w:val="24"/>
        </w:rPr>
      </w:pPr>
    </w:p>
    <w:p w14:paraId="6A30F8C0">
      <w:pPr>
        <w:pStyle w:val="5"/>
        <w:adjustRightInd w:val="0"/>
        <w:spacing w:line="520" w:lineRule="exact"/>
        <w:ind w:firstLine="480" w:firstLineChars="200"/>
        <w:rPr>
          <w:rFonts w:hint="eastAsia" w:ascii="宋体" w:hAnsi="宋体"/>
          <w:szCs w:val="24"/>
        </w:rPr>
      </w:pPr>
      <w:r>
        <w:rPr>
          <w:rFonts w:ascii="宋体" w:hAnsi="宋体"/>
          <w:szCs w:val="24"/>
        </w:rPr>
        <w:t>1</w:t>
      </w:r>
      <w:r>
        <w:rPr>
          <w:rFonts w:hint="eastAsia" w:ascii="宋体" w:hAnsi="宋体"/>
          <w:szCs w:val="24"/>
        </w:rPr>
        <w:t>0</w:t>
      </w:r>
      <w:r>
        <w:rPr>
          <w:rFonts w:ascii="宋体" w:hAnsi="宋体"/>
          <w:szCs w:val="24"/>
        </w:rPr>
        <w:t>.</w:t>
      </w:r>
      <w:r>
        <w:rPr>
          <w:rFonts w:hint="eastAsia" w:ascii="宋体" w:hAnsi="宋体"/>
          <w:szCs w:val="24"/>
        </w:rPr>
        <w:t>4</w:t>
      </w:r>
      <w:r>
        <w:rPr>
          <w:rFonts w:ascii="宋体" w:hAnsi="宋体"/>
          <w:szCs w:val="24"/>
        </w:rPr>
        <w:t xml:space="preserve"> </w:t>
      </w:r>
      <w:r>
        <w:rPr>
          <w:rFonts w:hint="eastAsia" w:ascii="宋体" w:hAnsi="宋体"/>
          <w:szCs w:val="24"/>
        </w:rPr>
        <w:t>本合同中所称的乙方违约导致的损失，除直接费用外，还应包括因此可能产生的诉讼费、仲裁费、保全费、保全担保费/保险费、鉴定费、公证费、律师费、差旅费等合理维权费用支出在内。</w:t>
      </w:r>
    </w:p>
    <w:p w14:paraId="019F7849">
      <w:pPr>
        <w:adjustRightInd w:val="0"/>
        <w:snapToGrid w:val="0"/>
        <w:spacing w:line="520" w:lineRule="exact"/>
        <w:ind w:firstLine="482" w:firstLineChars="200"/>
        <w:rPr>
          <w:rFonts w:hint="eastAsia" w:ascii="宋体" w:hAnsi="宋体"/>
          <w:b/>
          <w:sz w:val="24"/>
          <w:szCs w:val="24"/>
        </w:rPr>
      </w:pPr>
    </w:p>
    <w:p w14:paraId="270A4A70">
      <w:pPr>
        <w:adjustRightInd w:val="0"/>
        <w:snapToGrid w:val="0"/>
        <w:spacing w:line="520" w:lineRule="exact"/>
        <w:ind w:firstLine="482" w:firstLineChars="200"/>
        <w:rPr>
          <w:rFonts w:hint="eastAsia" w:ascii="宋体" w:hAnsi="宋体"/>
          <w:b/>
          <w:sz w:val="24"/>
          <w:szCs w:val="24"/>
        </w:rPr>
      </w:pPr>
      <w:r>
        <w:rPr>
          <w:rFonts w:hint="eastAsia" w:ascii="宋体" w:hAnsi="宋体"/>
          <w:b/>
          <w:sz w:val="24"/>
          <w:szCs w:val="24"/>
        </w:rPr>
        <w:t>第十一条  特别条款：</w:t>
      </w:r>
    </w:p>
    <w:p w14:paraId="7664C9BB">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w:t>
      </w:r>
      <w:r>
        <w:rPr>
          <w:rFonts w:hint="eastAsia" w:ascii="宋体" w:hAnsi="宋体"/>
          <w:sz w:val="24"/>
          <w:szCs w:val="24"/>
        </w:rPr>
        <w:t>1 本合同约定之租赁期限届满，若甲方仍对租赁房屋进行出租的，则甲方有权重新根据需要进行业态定位及确定公开招租规则。乙方需继续租用租赁房屋的，应于租赁期届满之日的三个月前向甲方书面提出。乙方在本合同租赁期内无拖欠租金、无安全隐患未整改、未发生安全事故的基础上在同等条件下享有优先承租权，且可在甲方按规定重新进行公开招租期间继续使用该房屋。若存在超过原租赁期限的，则按最后一期租金标准支付使用费。甲方重新招租后，乙方中标的，双方续订租赁合同。乙方未能中标的，乙方承诺接到甲方书面通知后一个月内腾退并搬离。且乙方理解并确认，以上程序不构成任何对乙方优先承租权的损害，承诺服从上述招投标安排。</w:t>
      </w:r>
    </w:p>
    <w:p w14:paraId="19FA538C">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.2 </w:t>
      </w:r>
      <w:r>
        <w:rPr>
          <w:rFonts w:hint="eastAsia" w:ascii="宋体" w:hAnsi="宋体"/>
          <w:sz w:val="24"/>
          <w:szCs w:val="24"/>
        </w:rPr>
        <w:t>在租赁期间,甲方有权将房屋出售给第三方,乙方放弃对租赁房屋的优先购买权，如房屋出售给第三方，乙方同意将本合同的权利义务由第三方继承。甲方有权将房屋予以抵押，如抵押需要乙方配合的，乙方应当无条件予以配合。乙方同意抵押权人直接行使抵押权。</w:t>
      </w:r>
    </w:p>
    <w:p w14:paraId="3F7D2E67">
      <w:pPr>
        <w:adjustRightInd w:val="0"/>
        <w:snapToGrid w:val="0"/>
        <w:spacing w:line="520" w:lineRule="exact"/>
        <w:ind w:firstLine="482" w:firstLineChars="200"/>
        <w:rPr>
          <w:rFonts w:hint="eastAsia" w:ascii="宋体" w:hAnsi="宋体"/>
          <w:b/>
          <w:sz w:val="24"/>
          <w:szCs w:val="24"/>
        </w:rPr>
      </w:pPr>
    </w:p>
    <w:p w14:paraId="07D21C6A">
      <w:pPr>
        <w:adjustRightInd w:val="0"/>
        <w:snapToGrid w:val="0"/>
        <w:spacing w:line="520" w:lineRule="exact"/>
        <w:ind w:firstLine="482" w:firstLineChars="200"/>
        <w:rPr>
          <w:rFonts w:hint="eastAsia" w:ascii="宋体" w:hAnsi="宋体"/>
          <w:b/>
          <w:sz w:val="24"/>
          <w:szCs w:val="24"/>
        </w:rPr>
      </w:pPr>
      <w:r>
        <w:rPr>
          <w:rFonts w:hint="eastAsia" w:ascii="宋体" w:hAnsi="宋体"/>
          <w:b/>
          <w:sz w:val="24"/>
          <w:szCs w:val="24"/>
        </w:rPr>
        <w:t>第十二条  房屋交还</w:t>
      </w:r>
    </w:p>
    <w:p w14:paraId="14CE8492">
      <w:pPr>
        <w:adjustRightInd w:val="0"/>
        <w:snapToGrid w:val="0"/>
        <w:spacing w:line="520" w:lineRule="exact"/>
        <w:ind w:firstLine="480" w:firstLineChars="200"/>
        <w:rPr>
          <w:rFonts w:hint="eastAsia" w:ascii="宋体" w:hAnsi="宋体"/>
          <w:sz w:val="24"/>
          <w:szCs w:val="24"/>
        </w:rPr>
      </w:pPr>
      <w:r>
        <w:rPr>
          <w:rFonts w:hint="eastAsia" w:ascii="宋体" w:hAnsi="宋体"/>
          <w:bCs/>
          <w:sz w:val="24"/>
          <w:szCs w:val="24"/>
        </w:rPr>
        <w:t>12</w:t>
      </w:r>
      <w:r>
        <w:rPr>
          <w:rFonts w:ascii="宋体" w:hAnsi="宋体"/>
          <w:bCs/>
          <w:sz w:val="24"/>
          <w:szCs w:val="24"/>
        </w:rPr>
        <w:t>.1</w:t>
      </w:r>
      <w:r>
        <w:rPr>
          <w:rFonts w:hint="eastAsia" w:ascii="宋体" w:hAnsi="宋体"/>
          <w:bCs/>
          <w:sz w:val="24"/>
          <w:szCs w:val="24"/>
        </w:rPr>
        <w:t>租赁期满前或合同提前解除后，乙方须于15日内自行搬迁屋内所有物品并完成现场清理，在保证不影响房屋的完好及正常使用后通知甲方进行房屋接收。甲方确认接收日为乙方完成房屋交还日。在交还前的期限内乙方仍将继续严格按本合同的约定承担房屋使用管理等责任及各项费用。若甲方发现房屋存在损坏或其他影响正常使用问题的，甲方可选择拒绝接收、自应交还之日起算占用费直至乙方修复该等问题，或选择代为恢复。占用费、代为恢复等费用可在乙方所缴纳的履约保证金中直接扣除。</w:t>
      </w:r>
    </w:p>
    <w:p w14:paraId="3FE5F66E">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12</w:t>
      </w:r>
      <w:r>
        <w:rPr>
          <w:rFonts w:ascii="宋体" w:hAnsi="宋体"/>
          <w:sz w:val="24"/>
          <w:szCs w:val="24"/>
        </w:rPr>
        <w:t xml:space="preserve">.2 </w:t>
      </w:r>
      <w:r>
        <w:rPr>
          <w:rFonts w:hint="eastAsia" w:ascii="宋体" w:hAnsi="宋体"/>
          <w:sz w:val="24"/>
          <w:szCs w:val="24"/>
        </w:rPr>
        <w:t>屋内如有遗留物品未能清空或未完成现场清理的，12.1条的搬迁期限届满后全部视为遗弃物任由甲方处置，可能的损失、处置费用和清理费用均由乙方承担，甲方有权直接从履约保证金中扣除。</w:t>
      </w:r>
    </w:p>
    <w:p w14:paraId="60F66776">
      <w:pPr>
        <w:adjustRightInd w:val="0"/>
        <w:snapToGrid w:val="0"/>
        <w:spacing w:line="520" w:lineRule="exact"/>
        <w:ind w:firstLine="480" w:firstLineChars="200"/>
        <w:rPr>
          <w:rFonts w:hint="eastAsia" w:ascii="宋体" w:hAnsi="宋体"/>
          <w:bCs/>
          <w:sz w:val="24"/>
          <w:szCs w:val="24"/>
        </w:rPr>
      </w:pPr>
      <w:r>
        <w:rPr>
          <w:rFonts w:hint="eastAsia" w:ascii="宋体" w:hAnsi="宋体"/>
          <w:sz w:val="24"/>
          <w:szCs w:val="24"/>
        </w:rPr>
        <w:t>12</w:t>
      </w:r>
      <w:r>
        <w:rPr>
          <w:rFonts w:ascii="宋体" w:hAnsi="宋体"/>
          <w:sz w:val="24"/>
          <w:szCs w:val="24"/>
        </w:rPr>
        <w:t xml:space="preserve">.3 </w:t>
      </w:r>
      <w:r>
        <w:rPr>
          <w:rFonts w:hint="eastAsia" w:ascii="宋体" w:hAnsi="宋体"/>
          <w:sz w:val="24"/>
          <w:szCs w:val="24"/>
        </w:rPr>
        <w:t>除12</w:t>
      </w:r>
      <w:r>
        <w:rPr>
          <w:rFonts w:ascii="宋体" w:hAnsi="宋体"/>
          <w:sz w:val="24"/>
          <w:szCs w:val="24"/>
        </w:rPr>
        <w:t>.1</w:t>
      </w:r>
      <w:r>
        <w:rPr>
          <w:rFonts w:hint="eastAsia" w:ascii="宋体" w:hAnsi="宋体"/>
          <w:sz w:val="24"/>
          <w:szCs w:val="24"/>
        </w:rPr>
        <w:t>条约定的房屋交还条件外，乙方还需与甲方共同完成</w:t>
      </w:r>
      <w:r>
        <w:rPr>
          <w:rFonts w:hint="eastAsia" w:ascii="宋体" w:hAnsi="宋体"/>
          <w:bCs/>
          <w:sz w:val="24"/>
          <w:szCs w:val="24"/>
        </w:rPr>
        <w:t>固定资产的点清确认。点清按照第2</w:t>
      </w:r>
      <w:r>
        <w:rPr>
          <w:rFonts w:ascii="宋体" w:hAnsi="宋体"/>
          <w:bCs/>
          <w:sz w:val="24"/>
          <w:szCs w:val="24"/>
        </w:rPr>
        <w:t>.3</w:t>
      </w:r>
      <w:r>
        <w:rPr>
          <w:rFonts w:hint="eastAsia" w:ascii="宋体" w:hAnsi="宋体"/>
          <w:bCs/>
          <w:sz w:val="24"/>
          <w:szCs w:val="24"/>
        </w:rPr>
        <w:t>条双方确认的设备设施清单或甲方单方有效确认的清单内容为依据，如有损坏、缺失等不符之处，需全面纠正或赔偿完毕后方可办理房屋交还手续，甲方也有权直接从履约保证金中扣回资产维修或赔偿等所需的相关费用。</w:t>
      </w:r>
    </w:p>
    <w:p w14:paraId="2040CA18">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12</w:t>
      </w:r>
      <w:r>
        <w:rPr>
          <w:rFonts w:ascii="宋体" w:hAnsi="宋体"/>
          <w:sz w:val="24"/>
          <w:szCs w:val="24"/>
        </w:rPr>
        <w:t xml:space="preserve">.4 </w:t>
      </w:r>
      <w:r>
        <w:rPr>
          <w:rFonts w:hint="eastAsia" w:ascii="宋体" w:hAnsi="宋体"/>
          <w:sz w:val="24"/>
          <w:szCs w:val="24"/>
        </w:rPr>
        <w:t>租赁期届满或合同提前解除后，乙方须于7日内自行将相关公司登记地址予以迁移。基于登记地址被占用将直接影响商业使用，乙方确认若其逾期未迁移的，即使已经实际不再使用房屋，但仍将视为乙方继续占用该房屋、承担占用责任。</w:t>
      </w:r>
    </w:p>
    <w:p w14:paraId="13FDF3C7">
      <w:pPr>
        <w:pStyle w:val="5"/>
        <w:adjustRightInd w:val="0"/>
        <w:spacing w:line="520" w:lineRule="exact"/>
        <w:ind w:firstLine="480" w:firstLineChars="200"/>
        <w:rPr>
          <w:rFonts w:hint="eastAsia" w:ascii="宋体" w:hAnsi="宋体"/>
          <w:szCs w:val="24"/>
        </w:rPr>
      </w:pPr>
      <w:r>
        <w:rPr>
          <w:rFonts w:hint="eastAsia" w:ascii="宋体" w:hAnsi="宋体"/>
          <w:szCs w:val="24"/>
        </w:rPr>
        <w:t>12</w:t>
      </w:r>
      <w:r>
        <w:rPr>
          <w:rFonts w:ascii="宋体" w:hAnsi="宋体"/>
          <w:szCs w:val="24"/>
        </w:rPr>
        <w:t xml:space="preserve">.5 </w:t>
      </w:r>
      <w:r>
        <w:rPr>
          <w:rFonts w:hint="eastAsia" w:ascii="宋体" w:hAnsi="宋体"/>
          <w:szCs w:val="24"/>
        </w:rPr>
        <w:t>如乙方客观不能在前述期限内搬迁并交还房屋、或完成工商登记地址迁移的，应在指定期限届满前3天书面向甲方申请宽限期，由甲方视情况确定。但宽限期仅可申请一次，且不适用于乙方违约导致解除的情形。</w:t>
      </w:r>
    </w:p>
    <w:p w14:paraId="787D2DF1">
      <w:pPr>
        <w:pStyle w:val="5"/>
        <w:adjustRightInd w:val="0"/>
        <w:spacing w:line="520" w:lineRule="exact"/>
        <w:ind w:firstLine="480" w:firstLineChars="200"/>
        <w:rPr>
          <w:rFonts w:hint="eastAsia" w:ascii="宋体" w:hAnsi="宋体"/>
          <w:szCs w:val="24"/>
        </w:rPr>
      </w:pPr>
      <w:r>
        <w:rPr>
          <w:rFonts w:ascii="宋体" w:hAnsi="宋体"/>
          <w:szCs w:val="24"/>
        </w:rPr>
        <w:t>1</w:t>
      </w:r>
      <w:r>
        <w:rPr>
          <w:rFonts w:hint="eastAsia" w:ascii="宋体" w:hAnsi="宋体"/>
          <w:szCs w:val="24"/>
        </w:rPr>
        <w:t>2</w:t>
      </w:r>
      <w:r>
        <w:rPr>
          <w:rFonts w:ascii="宋体" w:hAnsi="宋体"/>
          <w:szCs w:val="24"/>
        </w:rPr>
        <w:t xml:space="preserve">.6 </w:t>
      </w:r>
      <w:r>
        <w:rPr>
          <w:rFonts w:hint="eastAsia" w:ascii="宋体" w:hAnsi="宋体"/>
          <w:szCs w:val="24"/>
        </w:rPr>
        <w:t>乙方的占用责任按照原日租金标准</w:t>
      </w:r>
      <w:r>
        <w:rPr>
          <w:rFonts w:ascii="宋体" w:hAnsi="宋体"/>
          <w:szCs w:val="24"/>
        </w:rPr>
        <w:t>1.5</w:t>
      </w:r>
      <w:r>
        <w:rPr>
          <w:rFonts w:hint="eastAsia" w:ascii="宋体" w:hAnsi="宋体"/>
          <w:szCs w:val="24"/>
        </w:rPr>
        <w:t>倍的标准按日计算。如甲方因逾期收回房屋而遭受其他损失的，乙方还应赔偿相应损失。</w:t>
      </w:r>
    </w:p>
    <w:p w14:paraId="6C369898">
      <w:pPr>
        <w:pStyle w:val="5"/>
        <w:adjustRightInd w:val="0"/>
        <w:spacing w:line="520" w:lineRule="exact"/>
        <w:ind w:firstLine="480" w:firstLineChars="200"/>
        <w:rPr>
          <w:rFonts w:hint="eastAsia" w:ascii="宋体" w:hAnsi="宋体"/>
          <w:szCs w:val="24"/>
        </w:rPr>
      </w:pPr>
      <w:r>
        <w:rPr>
          <w:rFonts w:hint="eastAsia" w:ascii="宋体" w:hAnsi="宋体"/>
          <w:szCs w:val="24"/>
        </w:rPr>
        <w:t>12.7 按照约定应由乙方承担的占用费、修复费、清理费、处置费等各项费用，若履约保证金已经被罚没或不足以覆盖该等费用的，乙方应在接到甲方通知后10日内向甲方支付。该等费用的产生均系乙方怠于履行合同义务产生，乙方自始不可撤销的放弃对于费用标准的异议权，同意以甲方实际发生的费用无争议的进行支付。</w:t>
      </w:r>
    </w:p>
    <w:p w14:paraId="406C8CAA">
      <w:pPr>
        <w:adjustRightInd w:val="0"/>
        <w:snapToGrid w:val="0"/>
        <w:spacing w:line="520" w:lineRule="exact"/>
        <w:ind w:firstLine="482" w:firstLineChars="200"/>
        <w:rPr>
          <w:rFonts w:hint="eastAsia" w:ascii="宋体" w:hAnsi="宋体"/>
          <w:b/>
          <w:sz w:val="24"/>
          <w:szCs w:val="24"/>
        </w:rPr>
      </w:pPr>
    </w:p>
    <w:p w14:paraId="50336A70">
      <w:pPr>
        <w:adjustRightInd w:val="0"/>
        <w:snapToGrid w:val="0"/>
        <w:spacing w:line="520" w:lineRule="exact"/>
        <w:ind w:firstLine="482" w:firstLineChars="200"/>
        <w:rPr>
          <w:rFonts w:hint="eastAsia" w:ascii="宋体" w:hAnsi="宋体"/>
          <w:b/>
          <w:sz w:val="24"/>
          <w:szCs w:val="24"/>
        </w:rPr>
      </w:pPr>
      <w:r>
        <w:rPr>
          <w:rFonts w:hint="eastAsia" w:ascii="宋体" w:hAnsi="宋体"/>
          <w:b/>
          <w:sz w:val="24"/>
          <w:szCs w:val="24"/>
        </w:rPr>
        <w:t xml:space="preserve">第十三条 </w:t>
      </w:r>
      <w:r>
        <w:rPr>
          <w:rFonts w:ascii="宋体" w:hAnsi="宋体"/>
          <w:b/>
          <w:sz w:val="24"/>
          <w:szCs w:val="24"/>
        </w:rPr>
        <w:t xml:space="preserve"> </w:t>
      </w:r>
      <w:r>
        <w:rPr>
          <w:rFonts w:hint="eastAsia" w:ascii="宋体" w:hAnsi="宋体"/>
          <w:b/>
          <w:sz w:val="24"/>
          <w:szCs w:val="24"/>
        </w:rPr>
        <w:t>通知和送达</w:t>
      </w:r>
    </w:p>
    <w:p w14:paraId="634A7365">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.1 </w:t>
      </w:r>
      <w:r>
        <w:rPr>
          <w:rFonts w:hint="eastAsia" w:ascii="宋体" w:hAnsi="宋体"/>
          <w:sz w:val="24"/>
          <w:szCs w:val="24"/>
        </w:rPr>
        <w:t>双方一致确认以下为有效送达途径，任何按照以下途径送达的通知均将视为收讫：</w:t>
      </w:r>
    </w:p>
    <w:p w14:paraId="4904ADEA">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甲方指定地址：杭州市拱墅区祥园路69-1号5楼  邮政编码：310000</w:t>
      </w:r>
    </w:p>
    <w:p w14:paraId="3C81005F">
      <w:pPr>
        <w:adjustRightInd w:val="0"/>
        <w:snapToGrid w:val="0"/>
        <w:spacing w:line="520" w:lineRule="exact"/>
        <w:ind w:firstLine="480" w:firstLineChars="200"/>
        <w:rPr>
          <w:rFonts w:hint="eastAsia" w:ascii="宋体" w:hAnsi="宋体"/>
          <w:sz w:val="24"/>
          <w:szCs w:val="24"/>
        </w:rPr>
      </w:pPr>
      <w:bookmarkStart w:id="25" w:name="tip_risk_bookmark_30"/>
      <w:r>
        <w:rPr>
          <w:rFonts w:hint="eastAsia" w:ascii="宋体" w:hAnsi="宋体"/>
          <w:sz w:val="24"/>
          <w:szCs w:val="24"/>
        </w:rPr>
        <w:t>乙方指定地址：                               邮政编码：</w:t>
      </w:r>
    </w:p>
    <w:p w14:paraId="14BDC6E8">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乙方联系人信息：                      乙方指定联系电话：</w:t>
      </w:r>
      <w:bookmarkEnd w:id="25"/>
    </w:p>
    <w:p w14:paraId="391CFC9D">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乙方指定的电子送达渠道（微信/邮箱/QQ）/</w:t>
      </w:r>
    </w:p>
    <w:p w14:paraId="3FA14240">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 xml:space="preserve">乙方确认，除上述联系信息外，该租赁房屋地址也作为乙方的有效送达地址，甲方可选择将通知等书面文件直接寄送此处。 </w:t>
      </w:r>
    </w:p>
    <w:p w14:paraId="44BF4B3A">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.3 </w:t>
      </w:r>
      <w:r>
        <w:rPr>
          <w:rFonts w:hint="eastAsia" w:ascii="宋体" w:hAnsi="宋体"/>
          <w:sz w:val="24"/>
          <w:szCs w:val="24"/>
        </w:rPr>
        <w:t>任何变更上述联系信息的，应在变更后7日内书面通知对方。否则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w:t>
      </w:r>
    </w:p>
    <w:p w14:paraId="2BE7A111">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.4 </w:t>
      </w:r>
      <w:r>
        <w:rPr>
          <w:rFonts w:hint="eastAsia" w:ascii="宋体" w:hAnsi="宋体"/>
          <w:sz w:val="24"/>
          <w:szCs w:val="24"/>
        </w:rPr>
        <w:t>给乙方的通知或者其他文件甲方有权根据自身需求选择便利的方式进行送达。但乙方的有关文件应当通过特快专递等形式书面送达，甲方指定董侃作为甲方的收件联络人。且乙方确认，有关安全\防疫检查、租金催缴等函件甲方有权直接通过甲方短信平台向指定联系电话推送，系统推送完毕即视为送达乙方。</w:t>
      </w:r>
    </w:p>
    <w:p w14:paraId="6D23E140">
      <w:pPr>
        <w:pStyle w:val="5"/>
        <w:adjustRightInd w:val="0"/>
        <w:spacing w:line="520" w:lineRule="exact"/>
        <w:ind w:firstLine="480" w:firstLineChars="200"/>
        <w:rPr>
          <w:rFonts w:hint="eastAsia" w:ascii="宋体" w:hAnsi="宋体"/>
          <w:szCs w:val="24"/>
        </w:rPr>
      </w:pPr>
      <w:r>
        <w:rPr>
          <w:rFonts w:ascii="宋体" w:hAnsi="宋体"/>
          <w:szCs w:val="24"/>
        </w:rPr>
        <w:t>1</w:t>
      </w:r>
      <w:r>
        <w:rPr>
          <w:rFonts w:hint="eastAsia" w:ascii="宋体" w:hAnsi="宋体"/>
          <w:szCs w:val="24"/>
        </w:rPr>
        <w:t>3</w:t>
      </w:r>
      <w:r>
        <w:rPr>
          <w:rFonts w:ascii="宋体" w:hAnsi="宋体"/>
          <w:szCs w:val="24"/>
        </w:rPr>
        <w:t>.5</w:t>
      </w:r>
      <w:r>
        <w:rPr>
          <w:rFonts w:hint="eastAsia" w:ascii="宋体" w:hAnsi="宋体"/>
          <w:szCs w:val="24"/>
        </w:rPr>
        <w:t>前述约定的乙方送达方式同样适用于公证处、司法机关、仲裁机构的法律文书的送达。</w:t>
      </w:r>
    </w:p>
    <w:p w14:paraId="062CF491">
      <w:pPr>
        <w:pStyle w:val="5"/>
        <w:adjustRightInd w:val="0"/>
        <w:spacing w:line="520" w:lineRule="exact"/>
        <w:ind w:firstLine="480" w:firstLineChars="200"/>
        <w:rPr>
          <w:rFonts w:hint="eastAsia" w:ascii="宋体" w:hAnsi="宋体"/>
          <w:szCs w:val="24"/>
        </w:rPr>
      </w:pPr>
      <w:r>
        <w:rPr>
          <w:rFonts w:ascii="宋体" w:hAnsi="宋体"/>
          <w:szCs w:val="24"/>
        </w:rPr>
        <w:t>1</w:t>
      </w:r>
      <w:r>
        <w:rPr>
          <w:rFonts w:hint="eastAsia" w:ascii="宋体" w:hAnsi="宋体"/>
          <w:szCs w:val="24"/>
        </w:rPr>
        <w:t>3</w:t>
      </w:r>
      <w:r>
        <w:rPr>
          <w:rFonts w:ascii="宋体" w:hAnsi="宋体"/>
          <w:szCs w:val="24"/>
        </w:rPr>
        <w:t xml:space="preserve">.6 </w:t>
      </w:r>
      <w:r>
        <w:rPr>
          <w:rFonts w:hint="eastAsia" w:ascii="宋体" w:hAnsi="宋体"/>
          <w:szCs w:val="24"/>
        </w:rPr>
        <w:t>隶属于</w:t>
      </w:r>
      <w:r>
        <w:rPr>
          <w:rFonts w:ascii="宋体" w:hAnsi="宋体" w:cs="宋体"/>
          <w:szCs w:val="24"/>
        </w:rPr>
        <w:t>甲方</w:t>
      </w:r>
      <w:r>
        <w:rPr>
          <w:rFonts w:hint="eastAsia" w:ascii="宋体" w:hAnsi="宋体" w:cs="宋体"/>
          <w:szCs w:val="24"/>
        </w:rPr>
        <w:t>的杭州之江汽车销售有限公司</w:t>
      </w:r>
      <w:r>
        <w:rPr>
          <w:rFonts w:ascii="宋体" w:hAnsi="宋体" w:cs="宋体"/>
          <w:szCs w:val="24"/>
        </w:rPr>
        <w:t>有权依据甲方的授权</w:t>
      </w:r>
      <w:r>
        <w:rPr>
          <w:rFonts w:hint="eastAsia" w:ascii="宋体" w:hAnsi="宋体" w:cs="宋体"/>
          <w:szCs w:val="24"/>
        </w:rPr>
        <w:t>、以杭州之江汽车销售有限公司的名义</w:t>
      </w:r>
      <w:r>
        <w:rPr>
          <w:rFonts w:hint="eastAsia" w:ascii="宋体" w:hAnsi="宋体"/>
          <w:szCs w:val="24"/>
        </w:rPr>
        <w:t>向乙方进行催收、函告，其催告效力视同甲方的主张行为，而无需另行出具书面授权或说明。</w:t>
      </w:r>
    </w:p>
    <w:p w14:paraId="1583D3B0">
      <w:pPr>
        <w:adjustRightInd w:val="0"/>
        <w:snapToGrid w:val="0"/>
        <w:spacing w:line="520" w:lineRule="exact"/>
        <w:ind w:firstLine="482" w:firstLineChars="200"/>
        <w:rPr>
          <w:rFonts w:hint="eastAsia" w:ascii="宋体" w:hAnsi="宋体"/>
          <w:b/>
          <w:bCs/>
          <w:sz w:val="24"/>
          <w:szCs w:val="24"/>
        </w:rPr>
      </w:pPr>
    </w:p>
    <w:p w14:paraId="442EE12D">
      <w:pPr>
        <w:adjustRightInd w:val="0"/>
        <w:snapToGrid w:val="0"/>
        <w:spacing w:line="520" w:lineRule="exact"/>
        <w:ind w:firstLine="482" w:firstLineChars="200"/>
        <w:rPr>
          <w:rFonts w:hint="eastAsia" w:ascii="宋体" w:hAnsi="宋体"/>
          <w:b/>
          <w:bCs/>
          <w:sz w:val="24"/>
          <w:szCs w:val="24"/>
        </w:rPr>
      </w:pPr>
      <w:r>
        <w:rPr>
          <w:rFonts w:hint="eastAsia" w:ascii="宋体" w:hAnsi="宋体"/>
          <w:b/>
          <w:bCs/>
          <w:sz w:val="24"/>
          <w:szCs w:val="24"/>
        </w:rPr>
        <w:t>第十四条  争议解决</w:t>
      </w:r>
    </w:p>
    <w:p w14:paraId="07E6A8E6">
      <w:pPr>
        <w:adjustRightInd w:val="0"/>
        <w:snapToGrid w:val="0"/>
        <w:spacing w:line="5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甲、乙双方在履行本合同过程中发生争议，应协商解决。协商不能解决的，可依法向房屋所在地人民法院起诉。</w:t>
      </w:r>
    </w:p>
    <w:p w14:paraId="63282AFA">
      <w:pPr>
        <w:adjustRightInd w:val="0"/>
        <w:snapToGrid w:val="0"/>
        <w:spacing w:line="520" w:lineRule="exact"/>
        <w:ind w:firstLine="482" w:firstLineChars="200"/>
        <w:rPr>
          <w:rFonts w:hint="eastAsia" w:ascii="宋体" w:hAnsi="宋体"/>
          <w:b/>
          <w:bCs/>
          <w:sz w:val="24"/>
          <w:szCs w:val="24"/>
        </w:rPr>
      </w:pPr>
    </w:p>
    <w:p w14:paraId="45097822">
      <w:pPr>
        <w:adjustRightInd w:val="0"/>
        <w:snapToGrid w:val="0"/>
        <w:spacing w:line="520" w:lineRule="exact"/>
        <w:ind w:firstLine="482" w:firstLineChars="200"/>
        <w:rPr>
          <w:rFonts w:hint="eastAsia" w:ascii="宋体" w:hAnsi="宋体"/>
          <w:b/>
          <w:bCs/>
          <w:sz w:val="24"/>
          <w:szCs w:val="24"/>
        </w:rPr>
      </w:pPr>
      <w:r>
        <w:rPr>
          <w:rFonts w:hint="eastAsia" w:ascii="宋体" w:hAnsi="宋体"/>
          <w:b/>
          <w:bCs/>
          <w:sz w:val="24"/>
          <w:szCs w:val="24"/>
        </w:rPr>
        <w:t>第十五条  生效及其他</w:t>
      </w:r>
    </w:p>
    <w:p w14:paraId="1A7047EA">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15</w:t>
      </w:r>
      <w:r>
        <w:rPr>
          <w:rFonts w:ascii="宋体" w:hAnsi="宋体"/>
          <w:sz w:val="24"/>
          <w:szCs w:val="24"/>
        </w:rPr>
        <w:t xml:space="preserve">.1 </w:t>
      </w:r>
      <w:r>
        <w:rPr>
          <w:rFonts w:hint="eastAsia" w:ascii="宋体" w:hAnsi="宋体"/>
          <w:sz w:val="24"/>
          <w:szCs w:val="24"/>
        </w:rPr>
        <w:t>其他约定：如因项目特性在租赁范围附图外的其他区域需由乙方承担管理责任以保障整体安全的（包括项目整体均由乙方承租、公共区域与乙方租赁范围交织等情况），双方在本合同中另行附图明确租赁管理范围。乙方基于对现场的预先充分了解，承诺无争议的对租赁管理范围附图所示范围整体承担管理责任。管理责任的标准同本合同及《物业安全管理协议》约定的租赁范围的管理责任标准。</w:t>
      </w:r>
    </w:p>
    <w:p w14:paraId="2A7B1EA6">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但乙方的租赁使用权仍以租赁范围附图为限，不因承担管理责任而对未计租面积享有使用权，特别是区域内的规划车位不得占用。其他区域也仅可基于租赁功能实现的必要作合理利用，且不得违背规划用途、不得造成安全隐患或其他实施可能影响房屋或第三方权益的行为，亦不得对外经营或出租或以其他方式提供给第三方使用。</w:t>
      </w:r>
    </w:p>
    <w:p w14:paraId="1970DE2D">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未在租赁范围附图和租赁管理范围附图（如有）中载明的其他外立面、屋顶、楼道、架空层等区域，乙方均不得擅自做任何使用或以其他形式的占用。</w:t>
      </w:r>
    </w:p>
    <w:p w14:paraId="08B7AB43">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15</w:t>
      </w:r>
      <w:r>
        <w:rPr>
          <w:rFonts w:ascii="宋体" w:hAnsi="宋体"/>
          <w:sz w:val="24"/>
          <w:szCs w:val="24"/>
        </w:rPr>
        <w:t>.2</w:t>
      </w:r>
      <w:r>
        <w:rPr>
          <w:rFonts w:hint="eastAsia" w:ascii="宋体" w:hAnsi="宋体"/>
          <w:sz w:val="24"/>
          <w:szCs w:val="24"/>
        </w:rPr>
        <w:t>本合同一式陆份，其中</w:t>
      </w:r>
      <w:r>
        <w:rPr>
          <w:rFonts w:ascii="宋体" w:hAnsi="宋体"/>
          <w:sz w:val="24"/>
          <w:szCs w:val="24"/>
        </w:rPr>
        <w:t>甲方执</w:t>
      </w:r>
      <w:r>
        <w:rPr>
          <w:rFonts w:hint="eastAsia" w:ascii="宋体" w:hAnsi="宋体"/>
          <w:sz w:val="24"/>
          <w:szCs w:val="24"/>
        </w:rPr>
        <w:t>叁</w:t>
      </w:r>
      <w:r>
        <w:rPr>
          <w:rFonts w:ascii="宋体" w:hAnsi="宋体"/>
          <w:sz w:val="24"/>
          <w:szCs w:val="24"/>
        </w:rPr>
        <w:t>份，乙方执</w:t>
      </w:r>
      <w:r>
        <w:rPr>
          <w:rFonts w:hint="eastAsia" w:ascii="宋体" w:hAnsi="宋体"/>
          <w:sz w:val="24"/>
          <w:szCs w:val="24"/>
        </w:rPr>
        <w:t>叁</w:t>
      </w:r>
      <w:r>
        <w:rPr>
          <w:rFonts w:ascii="宋体" w:hAnsi="宋体"/>
          <w:sz w:val="24"/>
          <w:szCs w:val="24"/>
        </w:rPr>
        <w:t>份</w:t>
      </w:r>
      <w:r>
        <w:rPr>
          <w:rFonts w:hint="eastAsia" w:ascii="宋体" w:hAnsi="宋体"/>
          <w:sz w:val="24"/>
          <w:szCs w:val="24"/>
        </w:rPr>
        <w:t>，经双方签署后生效。</w:t>
      </w:r>
    </w:p>
    <w:p w14:paraId="7276404D">
      <w:pPr>
        <w:pStyle w:val="10"/>
        <w:adjustRightInd w:val="0"/>
        <w:snapToGrid w:val="0"/>
        <w:spacing w:before="0" w:beforeAutospacing="0" w:after="0" w:afterAutospacing="0" w:line="520" w:lineRule="exact"/>
        <w:ind w:firstLine="480" w:firstLineChars="200"/>
        <w:rPr>
          <w:rFonts w:hint="eastAsia" w:ascii="宋体" w:hAnsi="宋体" w:eastAsia="宋体" w:cs="Times New Roman"/>
          <w:kern w:val="2"/>
        </w:rPr>
      </w:pPr>
      <w:r>
        <w:rPr>
          <w:rFonts w:ascii="宋体" w:hAnsi="宋体" w:eastAsia="宋体"/>
        </w:rPr>
        <w:t>1</w:t>
      </w:r>
      <w:r>
        <w:rPr>
          <w:rFonts w:hint="eastAsia" w:ascii="宋体" w:hAnsi="宋体" w:eastAsia="宋体"/>
        </w:rPr>
        <w:t>5</w:t>
      </w:r>
      <w:r>
        <w:rPr>
          <w:rFonts w:ascii="宋体" w:hAnsi="宋体" w:eastAsia="宋体"/>
        </w:rPr>
        <w:t xml:space="preserve">.3 </w:t>
      </w:r>
      <w:r>
        <w:rPr>
          <w:rFonts w:hint="eastAsia" w:ascii="宋体" w:hAnsi="宋体" w:eastAsia="宋体" w:cs="Times New Roman"/>
          <w:kern w:val="2"/>
        </w:rPr>
        <w:t>《物业安全管理协议》作为本合同相关附件之一作为本合同的有效组成，如合同与附件有不一致之处，以合同约定为准。</w:t>
      </w:r>
    </w:p>
    <w:p w14:paraId="74535EE1">
      <w:pPr>
        <w:adjustRightInd w:val="0"/>
        <w:snapToGrid w:val="0"/>
        <w:spacing w:line="520" w:lineRule="exact"/>
        <w:ind w:firstLine="480" w:firstLineChars="200"/>
        <w:rPr>
          <w:rFonts w:hint="eastAsia" w:ascii="宋体" w:hAnsi="宋体"/>
          <w:sz w:val="24"/>
          <w:szCs w:val="24"/>
        </w:rPr>
      </w:pPr>
    </w:p>
    <w:p w14:paraId="40657151">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（以下无正文）</w:t>
      </w:r>
    </w:p>
    <w:p w14:paraId="338C56E8">
      <w:pPr>
        <w:adjustRightInd w:val="0"/>
        <w:snapToGrid w:val="0"/>
        <w:spacing w:line="520" w:lineRule="exact"/>
        <w:ind w:firstLine="480" w:firstLineChars="200"/>
        <w:rPr>
          <w:rFonts w:hint="eastAsia" w:ascii="宋体" w:hAnsi="宋体"/>
          <w:sz w:val="24"/>
          <w:szCs w:val="24"/>
        </w:rPr>
      </w:pPr>
    </w:p>
    <w:p w14:paraId="322FF7A1">
      <w:pPr>
        <w:adjustRightInd w:val="0"/>
        <w:snapToGrid w:val="0"/>
        <w:spacing w:line="520" w:lineRule="exact"/>
        <w:ind w:firstLine="480" w:firstLineChars="200"/>
        <w:rPr>
          <w:rFonts w:hint="eastAsia" w:ascii="宋体" w:hAnsi="宋体"/>
          <w:sz w:val="24"/>
          <w:szCs w:val="24"/>
        </w:rPr>
      </w:pPr>
    </w:p>
    <w:p w14:paraId="3EB02287">
      <w:pPr>
        <w:adjustRightInd w:val="0"/>
        <w:snapToGrid w:val="0"/>
        <w:spacing w:line="520" w:lineRule="exact"/>
        <w:ind w:firstLine="480" w:firstLineChars="200"/>
        <w:rPr>
          <w:rFonts w:hint="eastAsia" w:ascii="宋体" w:hAnsi="宋体"/>
          <w:sz w:val="24"/>
          <w:szCs w:val="24"/>
        </w:rPr>
      </w:pPr>
    </w:p>
    <w:p w14:paraId="1BF603ED">
      <w:pPr>
        <w:adjustRightInd w:val="0"/>
        <w:snapToGrid w:val="0"/>
        <w:spacing w:line="520" w:lineRule="exact"/>
        <w:ind w:firstLine="480" w:firstLineChars="200"/>
        <w:rPr>
          <w:rFonts w:hint="eastAsia" w:ascii="宋体" w:hAnsi="宋体"/>
          <w:sz w:val="24"/>
          <w:szCs w:val="24"/>
        </w:rPr>
      </w:pPr>
    </w:p>
    <w:p w14:paraId="1FA103CA">
      <w:pPr>
        <w:adjustRightInd w:val="0"/>
        <w:snapToGrid w:val="0"/>
        <w:spacing w:line="520" w:lineRule="exact"/>
        <w:ind w:firstLine="480" w:firstLineChars="200"/>
        <w:rPr>
          <w:rFonts w:hint="eastAsia" w:ascii="宋体" w:hAnsi="宋体"/>
          <w:sz w:val="24"/>
          <w:szCs w:val="24"/>
        </w:rPr>
      </w:pPr>
    </w:p>
    <w:p w14:paraId="4D8BEEE2">
      <w:pPr>
        <w:adjustRightInd w:val="0"/>
        <w:snapToGrid w:val="0"/>
        <w:spacing w:line="520" w:lineRule="exact"/>
        <w:ind w:firstLine="480" w:firstLineChars="200"/>
        <w:rPr>
          <w:rFonts w:hint="eastAsia" w:ascii="宋体" w:hAnsi="宋体"/>
          <w:sz w:val="24"/>
          <w:szCs w:val="24"/>
        </w:rPr>
      </w:pPr>
    </w:p>
    <w:p w14:paraId="189DC051">
      <w:pPr>
        <w:adjustRightInd w:val="0"/>
        <w:snapToGrid w:val="0"/>
        <w:spacing w:line="520" w:lineRule="exact"/>
        <w:ind w:firstLine="480" w:firstLineChars="200"/>
        <w:rPr>
          <w:rFonts w:hint="eastAsia" w:ascii="宋体" w:hAnsi="宋体"/>
          <w:sz w:val="24"/>
          <w:szCs w:val="24"/>
        </w:rPr>
      </w:pPr>
    </w:p>
    <w:p w14:paraId="3EB0BCC7">
      <w:pPr>
        <w:adjustRightInd w:val="0"/>
        <w:snapToGrid w:val="0"/>
        <w:spacing w:line="520" w:lineRule="exact"/>
        <w:ind w:firstLine="480" w:firstLineChars="200"/>
        <w:rPr>
          <w:rFonts w:hint="eastAsia" w:ascii="宋体" w:hAnsi="宋体"/>
          <w:sz w:val="24"/>
          <w:szCs w:val="24"/>
        </w:rPr>
      </w:pPr>
    </w:p>
    <w:p w14:paraId="346D34A6">
      <w:pPr>
        <w:adjustRightInd w:val="0"/>
        <w:snapToGrid w:val="0"/>
        <w:spacing w:line="520" w:lineRule="exact"/>
        <w:ind w:firstLine="480" w:firstLineChars="200"/>
        <w:rPr>
          <w:rFonts w:hint="eastAsia" w:ascii="宋体" w:hAnsi="宋体"/>
          <w:sz w:val="24"/>
          <w:szCs w:val="24"/>
        </w:rPr>
      </w:pPr>
    </w:p>
    <w:p w14:paraId="339B363F">
      <w:pPr>
        <w:adjustRightInd w:val="0"/>
        <w:snapToGrid w:val="0"/>
        <w:spacing w:line="520" w:lineRule="exact"/>
        <w:ind w:firstLine="480" w:firstLineChars="200"/>
        <w:rPr>
          <w:rFonts w:hint="eastAsia" w:ascii="宋体" w:hAnsi="宋体"/>
          <w:sz w:val="24"/>
          <w:szCs w:val="24"/>
        </w:rPr>
      </w:pPr>
    </w:p>
    <w:p w14:paraId="74324D30">
      <w:pPr>
        <w:adjustRightInd w:val="0"/>
        <w:snapToGrid w:val="0"/>
        <w:spacing w:line="520" w:lineRule="exact"/>
        <w:ind w:firstLine="480" w:firstLineChars="200"/>
        <w:rPr>
          <w:rFonts w:hint="eastAsia" w:ascii="宋体" w:hAnsi="宋体"/>
          <w:sz w:val="24"/>
          <w:szCs w:val="24"/>
        </w:rPr>
      </w:pPr>
    </w:p>
    <w:p w14:paraId="0FD50EEC">
      <w:pPr>
        <w:adjustRightInd w:val="0"/>
        <w:snapToGrid w:val="0"/>
        <w:spacing w:line="520" w:lineRule="exact"/>
        <w:ind w:firstLine="480" w:firstLineChars="200"/>
        <w:rPr>
          <w:rFonts w:hint="eastAsia" w:ascii="宋体" w:hAnsi="宋体"/>
          <w:sz w:val="24"/>
          <w:szCs w:val="24"/>
        </w:rPr>
      </w:pPr>
    </w:p>
    <w:p w14:paraId="10D5C922">
      <w:pPr>
        <w:adjustRightInd w:val="0"/>
        <w:snapToGrid w:val="0"/>
        <w:spacing w:line="520" w:lineRule="exact"/>
        <w:ind w:firstLine="480" w:firstLineChars="200"/>
        <w:rPr>
          <w:rFonts w:hint="eastAsia" w:ascii="宋体" w:hAnsi="宋体"/>
          <w:sz w:val="24"/>
          <w:szCs w:val="24"/>
        </w:rPr>
      </w:pPr>
    </w:p>
    <w:p w14:paraId="53FB7E87">
      <w:pPr>
        <w:adjustRightInd w:val="0"/>
        <w:snapToGrid w:val="0"/>
        <w:spacing w:line="520" w:lineRule="exact"/>
        <w:ind w:firstLine="480" w:firstLineChars="200"/>
        <w:rPr>
          <w:rFonts w:hint="eastAsia" w:ascii="宋体" w:hAnsi="宋体"/>
          <w:sz w:val="24"/>
          <w:szCs w:val="24"/>
        </w:rPr>
      </w:pPr>
    </w:p>
    <w:p w14:paraId="65254F66">
      <w:pPr>
        <w:adjustRightInd w:val="0"/>
        <w:snapToGrid w:val="0"/>
        <w:spacing w:line="520" w:lineRule="exact"/>
        <w:ind w:firstLine="480" w:firstLineChars="200"/>
        <w:rPr>
          <w:rFonts w:hint="eastAsia" w:ascii="宋体" w:hAnsi="宋体"/>
          <w:sz w:val="24"/>
          <w:szCs w:val="24"/>
        </w:rPr>
      </w:pPr>
    </w:p>
    <w:p w14:paraId="78E408E1">
      <w:pPr>
        <w:adjustRightInd w:val="0"/>
        <w:snapToGrid w:val="0"/>
        <w:spacing w:line="520" w:lineRule="exact"/>
        <w:ind w:firstLine="480" w:firstLineChars="200"/>
        <w:rPr>
          <w:rFonts w:hint="eastAsia" w:ascii="宋体" w:hAnsi="宋体"/>
          <w:sz w:val="24"/>
          <w:szCs w:val="24"/>
        </w:rPr>
      </w:pPr>
    </w:p>
    <w:p w14:paraId="3B7AD166">
      <w:pPr>
        <w:adjustRightInd w:val="0"/>
        <w:snapToGrid w:val="0"/>
        <w:spacing w:line="520" w:lineRule="exact"/>
        <w:ind w:firstLine="480" w:firstLineChars="200"/>
        <w:rPr>
          <w:rFonts w:hint="eastAsia" w:ascii="宋体" w:hAnsi="宋体"/>
          <w:sz w:val="24"/>
          <w:szCs w:val="24"/>
        </w:rPr>
      </w:pPr>
    </w:p>
    <w:p w14:paraId="683AE614">
      <w:pPr>
        <w:adjustRightInd w:val="0"/>
        <w:snapToGrid w:val="0"/>
        <w:spacing w:line="520" w:lineRule="exact"/>
        <w:ind w:firstLine="480" w:firstLineChars="200"/>
        <w:rPr>
          <w:rFonts w:hint="eastAsia" w:ascii="宋体" w:hAnsi="宋体"/>
          <w:sz w:val="24"/>
          <w:szCs w:val="24"/>
        </w:rPr>
      </w:pPr>
    </w:p>
    <w:p w14:paraId="0825AE12">
      <w:pPr>
        <w:adjustRightInd w:val="0"/>
        <w:snapToGrid w:val="0"/>
        <w:spacing w:line="520" w:lineRule="exact"/>
        <w:ind w:firstLine="480" w:firstLineChars="200"/>
        <w:rPr>
          <w:rFonts w:hint="eastAsia" w:ascii="宋体" w:hAnsi="宋体"/>
          <w:sz w:val="24"/>
          <w:szCs w:val="24"/>
        </w:rPr>
      </w:pPr>
    </w:p>
    <w:p w14:paraId="29D0E24B">
      <w:pPr>
        <w:adjustRightInd w:val="0"/>
        <w:snapToGrid w:val="0"/>
        <w:spacing w:line="520" w:lineRule="exact"/>
        <w:ind w:firstLine="480" w:firstLineChars="200"/>
        <w:rPr>
          <w:rFonts w:hint="eastAsia" w:ascii="宋体" w:hAnsi="宋体"/>
          <w:sz w:val="24"/>
          <w:szCs w:val="24"/>
        </w:rPr>
      </w:pPr>
    </w:p>
    <w:p w14:paraId="36AE1F10">
      <w:pPr>
        <w:adjustRightInd w:val="0"/>
        <w:snapToGrid w:val="0"/>
        <w:spacing w:line="520" w:lineRule="exact"/>
        <w:ind w:firstLine="480" w:firstLineChars="200"/>
        <w:rPr>
          <w:rFonts w:hint="eastAsia" w:ascii="宋体" w:hAnsi="宋体"/>
          <w:sz w:val="24"/>
          <w:szCs w:val="24"/>
        </w:rPr>
      </w:pPr>
    </w:p>
    <w:p w14:paraId="5E876B6E">
      <w:pPr>
        <w:adjustRightInd w:val="0"/>
        <w:snapToGrid w:val="0"/>
        <w:spacing w:line="520" w:lineRule="exact"/>
        <w:ind w:firstLine="480" w:firstLineChars="200"/>
        <w:rPr>
          <w:rFonts w:hint="eastAsia" w:ascii="宋体" w:hAnsi="宋体"/>
          <w:sz w:val="24"/>
          <w:szCs w:val="24"/>
        </w:rPr>
      </w:pPr>
    </w:p>
    <w:p w14:paraId="53E171AF">
      <w:pPr>
        <w:adjustRightInd w:val="0"/>
        <w:snapToGrid w:val="0"/>
        <w:spacing w:line="520" w:lineRule="exact"/>
        <w:ind w:firstLine="480" w:firstLineChars="200"/>
        <w:rPr>
          <w:rFonts w:hint="eastAsia" w:ascii="宋体" w:hAnsi="宋体"/>
          <w:sz w:val="24"/>
          <w:szCs w:val="24"/>
        </w:rPr>
      </w:pPr>
    </w:p>
    <w:p w14:paraId="029BB47F">
      <w:pPr>
        <w:adjustRightInd w:val="0"/>
        <w:snapToGrid w:val="0"/>
        <w:spacing w:line="520" w:lineRule="exact"/>
        <w:ind w:firstLine="480" w:firstLineChars="200"/>
        <w:rPr>
          <w:rFonts w:hint="eastAsia" w:ascii="宋体" w:hAnsi="宋体"/>
          <w:sz w:val="24"/>
          <w:szCs w:val="24"/>
        </w:rPr>
      </w:pPr>
    </w:p>
    <w:p w14:paraId="77577D30">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甲 方：杭州出租汽车集团有限公司（盖章）</w:t>
      </w:r>
    </w:p>
    <w:p w14:paraId="154A9BA3">
      <w:pPr>
        <w:adjustRightInd w:val="0"/>
        <w:snapToGrid w:val="0"/>
        <w:spacing w:line="520" w:lineRule="exact"/>
        <w:ind w:firstLine="480" w:firstLineChars="200"/>
        <w:rPr>
          <w:rFonts w:hint="eastAsia" w:ascii="宋体" w:hAnsi="宋体"/>
          <w:sz w:val="24"/>
          <w:szCs w:val="24"/>
          <w:u w:val="single"/>
        </w:rPr>
      </w:pPr>
      <w:r>
        <w:rPr>
          <w:rFonts w:hint="eastAsia" w:ascii="宋体" w:hAnsi="宋体"/>
          <w:sz w:val="24"/>
          <w:szCs w:val="24"/>
        </w:rPr>
        <w:t>地 址：杭州市拱墅区祥园路69-1号5楼</w:t>
      </w:r>
    </w:p>
    <w:p w14:paraId="1E086469">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电 话：</w:t>
      </w:r>
      <w:bookmarkStart w:id="26" w:name="OLE_LINK3"/>
      <w:r>
        <w:rPr>
          <w:rFonts w:hint="eastAsia" w:ascii="宋体" w:hAnsi="宋体"/>
          <w:sz w:val="24"/>
          <w:szCs w:val="24"/>
        </w:rPr>
        <w:t>0571-</w:t>
      </w:r>
      <w:bookmarkEnd w:id="26"/>
      <w:r>
        <w:rPr>
          <w:rFonts w:hint="eastAsia" w:ascii="宋体" w:hAnsi="宋体"/>
          <w:sz w:val="24"/>
          <w:szCs w:val="24"/>
        </w:rPr>
        <w:t>86906059</w:t>
      </w:r>
    </w:p>
    <w:p w14:paraId="63DA63EB">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 xml:space="preserve">代表人/代理人：  </w:t>
      </w:r>
    </w:p>
    <w:p w14:paraId="1D4DC0AB">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签名盖章：</w:t>
      </w:r>
      <w:r>
        <w:rPr>
          <w:rFonts w:hint="eastAsia" w:ascii="宋体" w:hAnsi="宋体"/>
          <w:sz w:val="24"/>
          <w:szCs w:val="24"/>
        </w:rPr>
        <w:tab/>
      </w:r>
    </w:p>
    <w:p w14:paraId="1CDE43D9">
      <w:pPr>
        <w:adjustRightInd w:val="0"/>
        <w:snapToGrid w:val="0"/>
        <w:spacing w:line="520" w:lineRule="exact"/>
        <w:ind w:firstLine="480" w:firstLineChars="200"/>
        <w:rPr>
          <w:rFonts w:hint="eastAsia" w:ascii="宋体" w:hAnsi="宋体"/>
          <w:sz w:val="24"/>
          <w:szCs w:val="24"/>
        </w:rPr>
      </w:pPr>
    </w:p>
    <w:p w14:paraId="12A20AC6">
      <w:pPr>
        <w:adjustRightInd w:val="0"/>
        <w:snapToGrid w:val="0"/>
        <w:spacing w:line="520" w:lineRule="exact"/>
        <w:ind w:firstLine="480" w:firstLineChars="200"/>
        <w:rPr>
          <w:rFonts w:hint="eastAsia" w:ascii="宋体" w:hAnsi="宋体"/>
          <w:sz w:val="24"/>
          <w:szCs w:val="24"/>
        </w:rPr>
      </w:pPr>
    </w:p>
    <w:p w14:paraId="2DF5EA29">
      <w:pPr>
        <w:adjustRightInd w:val="0"/>
        <w:snapToGrid w:val="0"/>
        <w:spacing w:line="520" w:lineRule="exact"/>
        <w:ind w:firstLine="480" w:firstLineChars="200"/>
        <w:rPr>
          <w:rFonts w:hint="eastAsia" w:ascii="宋体" w:hAnsi="宋体"/>
          <w:sz w:val="24"/>
          <w:szCs w:val="24"/>
        </w:rPr>
      </w:pPr>
    </w:p>
    <w:p w14:paraId="0971C221">
      <w:pPr>
        <w:adjustRightInd w:val="0"/>
        <w:snapToGrid w:val="0"/>
        <w:spacing w:line="520" w:lineRule="exact"/>
        <w:ind w:firstLine="480" w:firstLineChars="200"/>
        <w:rPr>
          <w:rFonts w:hint="eastAsia" w:ascii="宋体" w:hAnsi="宋体"/>
          <w:sz w:val="24"/>
          <w:szCs w:val="24"/>
        </w:rPr>
      </w:pPr>
    </w:p>
    <w:p w14:paraId="773BC4E3">
      <w:pPr>
        <w:adjustRightInd w:val="0"/>
        <w:snapToGrid w:val="0"/>
        <w:spacing w:line="520" w:lineRule="exact"/>
        <w:ind w:firstLine="480" w:firstLineChars="200"/>
        <w:rPr>
          <w:rFonts w:hint="eastAsia" w:ascii="宋体" w:hAnsi="宋体"/>
          <w:sz w:val="24"/>
          <w:szCs w:val="24"/>
        </w:rPr>
      </w:pPr>
    </w:p>
    <w:p w14:paraId="0DF47806">
      <w:pPr>
        <w:adjustRightInd w:val="0"/>
        <w:snapToGrid w:val="0"/>
        <w:spacing w:line="520" w:lineRule="exact"/>
        <w:ind w:firstLine="480" w:firstLineChars="200"/>
        <w:rPr>
          <w:rFonts w:hint="eastAsia" w:ascii="宋体" w:hAnsi="宋体"/>
          <w:sz w:val="24"/>
          <w:szCs w:val="24"/>
        </w:rPr>
      </w:pPr>
      <w:bookmarkStart w:id="27" w:name="tip_risk_bookmark_34"/>
      <w:r>
        <w:rPr>
          <w:rFonts w:hint="eastAsia" w:ascii="宋体" w:hAnsi="宋体"/>
          <w:sz w:val="24"/>
          <w:szCs w:val="24"/>
        </w:rPr>
        <w:t>乙 方 ：</w:t>
      </w:r>
    </w:p>
    <w:p w14:paraId="110B86A0">
      <w:pPr>
        <w:adjustRightInd w:val="0"/>
        <w:snapToGrid w:val="0"/>
        <w:spacing w:line="520" w:lineRule="exact"/>
        <w:ind w:firstLine="480" w:firstLineChars="200"/>
        <w:rPr>
          <w:rFonts w:hint="eastAsia" w:ascii="宋体" w:hAnsi="宋体"/>
          <w:sz w:val="24"/>
          <w:szCs w:val="24"/>
          <w:u w:val="single"/>
        </w:rPr>
      </w:pPr>
      <w:r>
        <w:rPr>
          <w:rFonts w:hint="eastAsia" w:ascii="宋体" w:hAnsi="宋体"/>
          <w:sz w:val="24"/>
          <w:szCs w:val="24"/>
        </w:rPr>
        <w:t>地 址：</w:t>
      </w:r>
      <w:bookmarkStart w:id="28" w:name="OLE_LINK6"/>
    </w:p>
    <w:p w14:paraId="5EADBF3A">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电 话：</w:t>
      </w:r>
      <w:bookmarkEnd w:id="27"/>
      <w:bookmarkEnd w:id="28"/>
    </w:p>
    <w:p w14:paraId="5482F2D7">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 xml:space="preserve">代表人/代理人：  </w:t>
      </w:r>
    </w:p>
    <w:p w14:paraId="6139E0D8">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签名盖章：</w:t>
      </w:r>
      <w:r>
        <w:rPr>
          <w:rFonts w:hint="eastAsia" w:ascii="宋体" w:hAnsi="宋体"/>
          <w:sz w:val="24"/>
          <w:szCs w:val="24"/>
        </w:rPr>
        <w:tab/>
      </w:r>
    </w:p>
    <w:p w14:paraId="26DD4F28">
      <w:pPr>
        <w:adjustRightInd w:val="0"/>
        <w:snapToGrid w:val="0"/>
        <w:spacing w:line="520" w:lineRule="exact"/>
        <w:ind w:firstLine="200"/>
        <w:rPr>
          <w:rFonts w:hint="eastAsia" w:ascii="宋体" w:hAnsi="宋体"/>
          <w:sz w:val="24"/>
          <w:szCs w:val="24"/>
        </w:rPr>
      </w:pPr>
    </w:p>
    <w:p w14:paraId="646642B5">
      <w:pPr>
        <w:adjustRightInd w:val="0"/>
        <w:snapToGrid w:val="0"/>
        <w:spacing w:line="520" w:lineRule="exact"/>
        <w:ind w:firstLine="200"/>
        <w:rPr>
          <w:rFonts w:hint="eastAsia" w:ascii="宋体" w:hAnsi="宋体"/>
          <w:sz w:val="24"/>
          <w:szCs w:val="24"/>
        </w:rPr>
      </w:pPr>
    </w:p>
    <w:p w14:paraId="2B2E4446">
      <w:pPr>
        <w:adjustRightInd w:val="0"/>
        <w:snapToGrid w:val="0"/>
        <w:spacing w:line="520" w:lineRule="exact"/>
        <w:ind w:firstLine="200"/>
        <w:rPr>
          <w:rFonts w:hint="eastAsia" w:ascii="宋体" w:hAnsi="宋体"/>
          <w:sz w:val="24"/>
          <w:szCs w:val="24"/>
        </w:rPr>
      </w:pPr>
    </w:p>
    <w:p w14:paraId="1471980B">
      <w:pPr>
        <w:adjustRightInd w:val="0"/>
        <w:snapToGrid w:val="0"/>
        <w:spacing w:line="520" w:lineRule="exact"/>
        <w:ind w:firstLine="200"/>
        <w:jc w:val="right"/>
        <w:rPr>
          <w:rFonts w:hint="eastAsia" w:ascii="宋体" w:hAnsi="宋体"/>
          <w:sz w:val="24"/>
          <w:szCs w:val="24"/>
        </w:rPr>
      </w:pPr>
      <w:r>
        <w:rPr>
          <w:rFonts w:hint="eastAsia" w:ascii="宋体" w:hAnsi="宋体"/>
          <w:sz w:val="24"/>
          <w:szCs w:val="24"/>
        </w:rPr>
        <w:t>签约日期：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年</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月</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日</w:t>
      </w:r>
    </w:p>
    <w:p w14:paraId="2615D6DE">
      <w:pPr>
        <w:adjustRightInd w:val="0"/>
        <w:snapToGrid w:val="0"/>
        <w:spacing w:line="520" w:lineRule="exact"/>
        <w:ind w:firstLine="200"/>
        <w:rPr>
          <w:rFonts w:hint="eastAsia" w:ascii="宋体" w:hAnsi="宋体"/>
          <w:b/>
          <w:bCs/>
          <w:sz w:val="24"/>
          <w:szCs w:val="24"/>
        </w:rPr>
      </w:pPr>
    </w:p>
    <w:p w14:paraId="1AC53038">
      <w:pPr>
        <w:adjustRightInd w:val="0"/>
        <w:snapToGrid w:val="0"/>
        <w:spacing w:line="520" w:lineRule="exact"/>
        <w:ind w:firstLine="200"/>
        <w:rPr>
          <w:rFonts w:hint="eastAsia" w:ascii="宋体" w:hAnsi="宋体"/>
          <w:b/>
          <w:bCs/>
          <w:sz w:val="24"/>
          <w:szCs w:val="24"/>
        </w:rPr>
      </w:pPr>
    </w:p>
    <w:p w14:paraId="63198A15">
      <w:pPr>
        <w:adjustRightInd w:val="0"/>
        <w:snapToGrid w:val="0"/>
        <w:spacing w:line="520" w:lineRule="exact"/>
        <w:ind w:firstLine="200"/>
        <w:rPr>
          <w:rStyle w:val="15"/>
          <w:rFonts w:hint="eastAsia" w:ascii="宋体" w:hAnsi="宋体"/>
          <w:szCs w:val="21"/>
        </w:rPr>
      </w:pPr>
      <w:r>
        <w:rPr>
          <w:rFonts w:ascii="宋体" w:hAnsi="宋体"/>
          <w:b/>
          <w:bCs/>
          <w:sz w:val="24"/>
          <w:szCs w:val="24"/>
        </w:rPr>
        <w:br w:type="page"/>
      </w:r>
      <w:r>
        <w:rPr>
          <w:rFonts w:hint="eastAsia" w:ascii="宋体" w:hAnsi="宋体"/>
          <w:b/>
          <w:bCs/>
          <w:szCs w:val="21"/>
        </w:rPr>
        <w:t>附件一</w:t>
      </w:r>
      <w:r>
        <w:rPr>
          <w:rFonts w:hint="eastAsia" w:ascii="宋体" w:hAnsi="宋体"/>
          <w:b/>
          <w:szCs w:val="21"/>
        </w:rPr>
        <w:t xml:space="preserve">、 </w:t>
      </w:r>
      <w:r>
        <w:rPr>
          <w:rStyle w:val="15"/>
          <w:rFonts w:hint="eastAsia" w:ascii="宋体" w:hAnsi="宋体"/>
          <w:szCs w:val="21"/>
        </w:rPr>
        <w:t xml:space="preserve">总平面图（含租赁范围） </w:t>
      </w:r>
    </w:p>
    <w:p w14:paraId="24370D75">
      <w:pPr>
        <w:adjustRightInd w:val="0"/>
        <w:snapToGrid w:val="0"/>
        <w:spacing w:line="520" w:lineRule="exact"/>
        <w:ind w:firstLine="619" w:firstLineChars="295"/>
        <w:rPr>
          <w:rStyle w:val="15"/>
          <w:rFonts w:hint="eastAsia" w:ascii="宋体" w:hAnsi="宋体"/>
          <w:b w:val="0"/>
          <w:szCs w:val="21"/>
        </w:rPr>
      </w:pPr>
      <w:r>
        <w:rPr>
          <w:rFonts w:hint="eastAsia" w:ascii="宋体" w:hAnsi="宋体"/>
          <w:bCs/>
          <w:szCs w:val="21"/>
        </w:rPr>
        <w:t>租赁范围（阴影区域内）。</w:t>
      </w:r>
    </w:p>
    <w:p w14:paraId="47505296">
      <w:pPr>
        <w:adjustRightInd w:val="0"/>
        <w:snapToGrid w:val="0"/>
        <w:spacing w:line="420" w:lineRule="auto"/>
        <w:rPr>
          <w:rFonts w:hint="eastAsia" w:ascii="宋体" w:hAnsi="宋体"/>
          <w:bCs/>
          <w:szCs w:val="21"/>
        </w:rPr>
      </w:pPr>
      <w:r>
        <w:rPr>
          <w:rFonts w:hint="eastAsia" w:ascii="宋体" w:hAnsi="宋体"/>
          <w:bCs/>
          <w:szCs w:val="21"/>
        </w:rPr>
        <w:drawing>
          <wp:inline distT="0" distB="0" distL="114300" distR="114300">
            <wp:extent cx="6064250" cy="3320415"/>
            <wp:effectExtent l="0" t="0" r="1270" b="1905"/>
            <wp:docPr id="1" name="图片 1" descr="1d3d5e8e9ec357a938cb897ad4f24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3d5e8e9ec357a938cb897ad4f24ed8"/>
                    <pic:cNvPicPr>
                      <a:picLocks noChangeAspect="1"/>
                    </pic:cNvPicPr>
                  </pic:nvPicPr>
                  <pic:blipFill>
                    <a:blip r:embed="rId5"/>
                    <a:srcRect b="14206"/>
                    <a:stretch>
                      <a:fillRect/>
                    </a:stretch>
                  </pic:blipFill>
                  <pic:spPr>
                    <a:xfrm>
                      <a:off x="0" y="0"/>
                      <a:ext cx="6064250" cy="3320415"/>
                    </a:xfrm>
                    <a:prstGeom prst="rect">
                      <a:avLst/>
                    </a:prstGeom>
                    <a:noFill/>
                    <a:ln>
                      <a:noFill/>
                    </a:ln>
                  </pic:spPr>
                </pic:pic>
              </a:graphicData>
            </a:graphic>
          </wp:inline>
        </w:drawing>
      </w:r>
    </w:p>
    <w:p w14:paraId="3FF1818C">
      <w:pPr>
        <w:adjustRightInd w:val="0"/>
        <w:snapToGrid w:val="0"/>
        <w:spacing w:line="520" w:lineRule="exact"/>
        <w:ind w:firstLine="200"/>
        <w:rPr>
          <w:rFonts w:hint="eastAsia" w:ascii="宋体" w:hAnsi="宋体"/>
          <w:b/>
          <w:bCs/>
          <w:szCs w:val="21"/>
        </w:rPr>
      </w:pPr>
      <w:r>
        <w:rPr>
          <w:rFonts w:hint="eastAsia" w:ascii="宋体" w:hAnsi="宋体"/>
          <w:b/>
          <w:bCs/>
          <w:szCs w:val="21"/>
        </w:rPr>
        <w:t>附件二、管理范围附图</w:t>
      </w:r>
    </w:p>
    <w:p w14:paraId="6AA462DF">
      <w:pPr>
        <w:adjustRightInd w:val="0"/>
        <w:snapToGrid w:val="0"/>
        <w:spacing w:line="520" w:lineRule="exact"/>
        <w:ind w:firstLine="619" w:firstLineChars="295"/>
        <w:rPr>
          <w:rFonts w:hint="eastAsia" w:ascii="宋体" w:hAnsi="宋体"/>
          <w:szCs w:val="21"/>
        </w:rPr>
      </w:pPr>
      <w:r>
        <w:rPr>
          <w:rFonts w:hint="eastAsia" w:ascii="宋体" w:hAnsi="宋体"/>
          <w:szCs w:val="21"/>
        </w:rPr>
        <w:t>同租赁范围。</w:t>
      </w:r>
    </w:p>
    <w:p w14:paraId="6B173E1E">
      <w:pPr>
        <w:adjustRightInd w:val="0"/>
        <w:snapToGrid w:val="0"/>
        <w:spacing w:line="520" w:lineRule="exact"/>
        <w:ind w:firstLine="200"/>
        <w:rPr>
          <w:rFonts w:hint="eastAsia" w:ascii="宋体" w:hAnsi="宋体"/>
          <w:b/>
          <w:bCs/>
          <w:szCs w:val="21"/>
        </w:rPr>
      </w:pPr>
      <w:r>
        <w:rPr>
          <w:rFonts w:hint="eastAsia" w:ascii="宋体" w:hAnsi="宋体"/>
          <w:b/>
          <w:bCs/>
          <w:szCs w:val="21"/>
        </w:rPr>
        <w:t xml:space="preserve">附件三、设施设备清单 </w:t>
      </w:r>
    </w:p>
    <w:tbl>
      <w:tblPr>
        <w:tblStyle w:val="12"/>
        <w:tblW w:w="9112" w:type="dxa"/>
        <w:jc w:val="center"/>
        <w:tblLayout w:type="autofit"/>
        <w:tblCellMar>
          <w:top w:w="0" w:type="dxa"/>
          <w:left w:w="108" w:type="dxa"/>
          <w:bottom w:w="0" w:type="dxa"/>
          <w:right w:w="108" w:type="dxa"/>
        </w:tblCellMar>
      </w:tblPr>
      <w:tblGrid>
        <w:gridCol w:w="1078"/>
        <w:gridCol w:w="4512"/>
        <w:gridCol w:w="1554"/>
        <w:gridCol w:w="1968"/>
      </w:tblGrid>
      <w:tr w14:paraId="2233CD82">
        <w:tblPrEx>
          <w:tblCellMar>
            <w:top w:w="0" w:type="dxa"/>
            <w:left w:w="108" w:type="dxa"/>
            <w:bottom w:w="0" w:type="dxa"/>
            <w:right w:w="108" w:type="dxa"/>
          </w:tblCellMar>
        </w:tblPrEx>
        <w:trPr>
          <w:trHeight w:val="586" w:hRule="atLeast"/>
          <w:jc w:val="center"/>
        </w:trPr>
        <w:tc>
          <w:tcPr>
            <w:tcW w:w="1078" w:type="dxa"/>
            <w:tcBorders>
              <w:top w:val="single" w:color="000000" w:sz="4" w:space="0"/>
              <w:left w:val="single" w:color="000000" w:sz="4" w:space="0"/>
              <w:bottom w:val="single" w:color="000000" w:sz="4" w:space="0"/>
              <w:right w:val="single" w:color="000000" w:sz="4" w:space="0"/>
            </w:tcBorders>
            <w:vAlign w:val="center"/>
          </w:tcPr>
          <w:p w14:paraId="48A4803A">
            <w:pPr>
              <w:widowControl/>
              <w:jc w:val="center"/>
              <w:textAlignment w:val="center"/>
              <w:rPr>
                <w:rFonts w:hint="eastAsia" w:ascii="宋体" w:hAnsi="宋体" w:cs="宋体"/>
                <w:color w:val="000000"/>
                <w:sz w:val="22"/>
                <w:szCs w:val="22"/>
              </w:rPr>
            </w:pPr>
            <w:bookmarkStart w:id="29" w:name="tip_risk_bookmark_35"/>
            <w:r>
              <w:rPr>
                <w:rFonts w:hint="eastAsia" w:ascii="宋体" w:hAnsi="宋体" w:cs="宋体"/>
                <w:color w:val="000000"/>
                <w:kern w:val="0"/>
                <w:sz w:val="22"/>
                <w:szCs w:val="22"/>
                <w:lang w:bidi="ar"/>
              </w:rPr>
              <w:t>序号</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20EA84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设备名称</w:t>
            </w: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21DE81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0CDA83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14:paraId="1A43EFE2">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A1040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16E2FB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3.5吨举升机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44A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1B79D778">
            <w:pPr>
              <w:jc w:val="center"/>
              <w:rPr>
                <w:rFonts w:hint="eastAsia" w:ascii="宋体" w:hAnsi="宋体" w:cs="宋体"/>
                <w:color w:val="000000"/>
                <w:sz w:val="22"/>
                <w:szCs w:val="22"/>
              </w:rPr>
            </w:pPr>
          </w:p>
        </w:tc>
      </w:tr>
      <w:tr w14:paraId="52DEB52A">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282A0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5173DC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尾气抽排系统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1E9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028AE8AD">
            <w:pPr>
              <w:jc w:val="center"/>
              <w:rPr>
                <w:rFonts w:hint="eastAsia" w:ascii="宋体" w:hAnsi="宋体" w:cs="宋体"/>
                <w:color w:val="000000"/>
                <w:sz w:val="22"/>
                <w:szCs w:val="22"/>
              </w:rPr>
            </w:pPr>
          </w:p>
        </w:tc>
      </w:tr>
      <w:tr w14:paraId="70915497">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87FFD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5BD66B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小型起重设备*举升机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CE4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097F3E5F">
            <w:pPr>
              <w:jc w:val="center"/>
              <w:rPr>
                <w:rFonts w:hint="eastAsia" w:ascii="宋体" w:hAnsi="宋体" w:cs="宋体"/>
                <w:color w:val="000000"/>
                <w:sz w:val="22"/>
                <w:szCs w:val="22"/>
              </w:rPr>
            </w:pPr>
          </w:p>
        </w:tc>
      </w:tr>
      <w:tr w14:paraId="0EE0A8C5">
        <w:tblPrEx>
          <w:tblCellMar>
            <w:top w:w="0" w:type="dxa"/>
            <w:left w:w="108" w:type="dxa"/>
            <w:bottom w:w="0" w:type="dxa"/>
            <w:right w:w="108" w:type="dxa"/>
          </w:tblCellMar>
        </w:tblPrEx>
        <w:trPr>
          <w:trHeight w:val="30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7F7F0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382BCB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小型起重设备-举升机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F6E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292E9E34">
            <w:pPr>
              <w:jc w:val="center"/>
              <w:rPr>
                <w:rFonts w:hint="eastAsia" w:ascii="宋体" w:hAnsi="宋体" w:cs="宋体"/>
                <w:color w:val="000000"/>
                <w:sz w:val="22"/>
                <w:szCs w:val="22"/>
              </w:rPr>
            </w:pPr>
          </w:p>
        </w:tc>
      </w:tr>
      <w:tr w14:paraId="4310744F">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976E6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6E53CC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绝缘工具车+68件套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A1B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4B3FD96D">
            <w:pPr>
              <w:jc w:val="center"/>
              <w:rPr>
                <w:rFonts w:hint="eastAsia" w:ascii="宋体" w:hAnsi="宋体" w:cs="宋体"/>
                <w:color w:val="000000"/>
                <w:sz w:val="22"/>
                <w:szCs w:val="22"/>
              </w:rPr>
            </w:pPr>
          </w:p>
        </w:tc>
      </w:tr>
      <w:tr w14:paraId="1DA990C9">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7815F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21745E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电阻焊机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CC9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56DD77CE">
            <w:pPr>
              <w:jc w:val="center"/>
              <w:rPr>
                <w:rFonts w:hint="eastAsia" w:ascii="宋体" w:hAnsi="宋体" w:cs="宋体"/>
                <w:color w:val="000000"/>
                <w:sz w:val="22"/>
                <w:szCs w:val="22"/>
              </w:rPr>
            </w:pPr>
          </w:p>
        </w:tc>
      </w:tr>
      <w:tr w14:paraId="4F84C8F4">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82DCD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6BE2F6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光氧催化系统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197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40B87100">
            <w:pPr>
              <w:jc w:val="center"/>
              <w:rPr>
                <w:rFonts w:hint="eastAsia" w:ascii="宋体" w:hAnsi="宋体" w:cs="宋体"/>
                <w:color w:val="000000"/>
                <w:sz w:val="22"/>
                <w:szCs w:val="22"/>
              </w:rPr>
            </w:pPr>
          </w:p>
        </w:tc>
      </w:tr>
      <w:tr w14:paraId="1A183155">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0B1B7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0318D7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烤灯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133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6383CBD4">
            <w:pPr>
              <w:jc w:val="center"/>
              <w:rPr>
                <w:rFonts w:hint="eastAsia" w:ascii="宋体" w:hAnsi="宋体" w:cs="宋体"/>
                <w:color w:val="000000"/>
                <w:sz w:val="22"/>
                <w:szCs w:val="22"/>
              </w:rPr>
            </w:pPr>
          </w:p>
        </w:tc>
      </w:tr>
      <w:tr w14:paraId="410D391F">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6109C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78C403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拆胎机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91A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5417B2D4">
            <w:pPr>
              <w:jc w:val="center"/>
              <w:rPr>
                <w:rFonts w:hint="eastAsia" w:ascii="宋体" w:hAnsi="宋体" w:cs="宋体"/>
                <w:color w:val="000000"/>
                <w:sz w:val="22"/>
                <w:szCs w:val="22"/>
              </w:rPr>
            </w:pPr>
          </w:p>
        </w:tc>
      </w:tr>
      <w:tr w14:paraId="103DA6DB">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8C90D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581952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冷媒回收机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88E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395B7C39">
            <w:pPr>
              <w:jc w:val="center"/>
              <w:rPr>
                <w:rFonts w:hint="eastAsia" w:ascii="宋体" w:hAnsi="宋体" w:cs="宋体"/>
                <w:color w:val="000000"/>
                <w:sz w:val="22"/>
                <w:szCs w:val="22"/>
              </w:rPr>
            </w:pPr>
          </w:p>
        </w:tc>
      </w:tr>
      <w:tr w14:paraId="730F106E">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27E19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49B099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二保焊机及组合型绕线器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D67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49226423">
            <w:pPr>
              <w:jc w:val="center"/>
              <w:rPr>
                <w:rFonts w:hint="eastAsia" w:ascii="宋体" w:hAnsi="宋体" w:cs="宋体"/>
                <w:color w:val="000000"/>
                <w:sz w:val="22"/>
                <w:szCs w:val="22"/>
              </w:rPr>
            </w:pPr>
          </w:p>
        </w:tc>
      </w:tr>
      <w:tr w14:paraId="103D41C1">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0FD33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78FC8B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修复机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61A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4771864F">
            <w:pPr>
              <w:jc w:val="center"/>
              <w:rPr>
                <w:rFonts w:hint="eastAsia" w:ascii="宋体" w:hAnsi="宋体" w:cs="宋体"/>
                <w:color w:val="000000"/>
                <w:sz w:val="22"/>
                <w:szCs w:val="22"/>
              </w:rPr>
            </w:pPr>
          </w:p>
        </w:tc>
      </w:tr>
      <w:tr w14:paraId="54AF7221">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851D4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443BFB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防护垫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1F18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4A5EB306">
            <w:pPr>
              <w:jc w:val="center"/>
              <w:rPr>
                <w:rFonts w:hint="eastAsia" w:ascii="宋体" w:hAnsi="宋体" w:cs="宋体"/>
                <w:color w:val="000000"/>
                <w:sz w:val="22"/>
                <w:szCs w:val="22"/>
              </w:rPr>
            </w:pPr>
          </w:p>
        </w:tc>
      </w:tr>
      <w:tr w14:paraId="3C9FBFCB">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0C337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4C0C3F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检测仪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AC2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0BD17015">
            <w:pPr>
              <w:jc w:val="center"/>
              <w:rPr>
                <w:rFonts w:hint="eastAsia" w:ascii="宋体" w:hAnsi="宋体" w:cs="宋体"/>
                <w:color w:val="000000"/>
                <w:sz w:val="22"/>
                <w:szCs w:val="22"/>
              </w:rPr>
            </w:pPr>
          </w:p>
        </w:tc>
      </w:tr>
      <w:tr w14:paraId="2E10B48D">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E3C33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71D654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地八卦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FA9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32C7C6A0">
            <w:pPr>
              <w:jc w:val="center"/>
              <w:rPr>
                <w:rFonts w:hint="eastAsia" w:ascii="宋体" w:hAnsi="宋体" w:cs="宋体"/>
                <w:color w:val="000000"/>
                <w:sz w:val="22"/>
                <w:szCs w:val="22"/>
              </w:rPr>
            </w:pPr>
          </w:p>
        </w:tc>
      </w:tr>
      <w:tr w14:paraId="51E68310">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2258D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26F56B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绝缘垫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B63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7AF828CB">
            <w:pPr>
              <w:jc w:val="center"/>
              <w:rPr>
                <w:rFonts w:hint="eastAsia" w:ascii="宋体" w:hAnsi="宋体" w:cs="宋体"/>
                <w:color w:val="000000"/>
                <w:sz w:val="22"/>
                <w:szCs w:val="22"/>
              </w:rPr>
            </w:pPr>
          </w:p>
        </w:tc>
      </w:tr>
      <w:tr w14:paraId="4C753A60">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80C09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0C96F0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工具车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5D3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34414FC8">
            <w:pPr>
              <w:jc w:val="center"/>
              <w:rPr>
                <w:rFonts w:hint="eastAsia" w:ascii="宋体" w:hAnsi="宋体" w:cs="宋体"/>
                <w:color w:val="000000"/>
                <w:sz w:val="22"/>
                <w:szCs w:val="22"/>
              </w:rPr>
            </w:pPr>
          </w:p>
        </w:tc>
      </w:tr>
      <w:tr w14:paraId="64030651">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42A32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4CA40C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汽车举升机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02F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4734F60A">
            <w:pPr>
              <w:jc w:val="center"/>
              <w:rPr>
                <w:rFonts w:hint="eastAsia" w:ascii="宋体" w:hAnsi="宋体" w:cs="宋体"/>
                <w:color w:val="000000"/>
                <w:sz w:val="22"/>
                <w:szCs w:val="22"/>
              </w:rPr>
            </w:pPr>
          </w:p>
        </w:tc>
      </w:tr>
      <w:tr w14:paraId="480BA33A">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FC5A8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4714D7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龙门举升机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9B6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3E3222F3">
            <w:pPr>
              <w:jc w:val="center"/>
              <w:rPr>
                <w:rFonts w:hint="eastAsia" w:ascii="宋体" w:hAnsi="宋体" w:cs="宋体"/>
                <w:color w:val="000000"/>
                <w:sz w:val="22"/>
                <w:szCs w:val="22"/>
              </w:rPr>
            </w:pPr>
          </w:p>
        </w:tc>
      </w:tr>
      <w:tr w14:paraId="384ACDF1">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83205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6102C7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窑炉电炉-烤漆房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A08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1DBDF49D">
            <w:pPr>
              <w:jc w:val="center"/>
              <w:rPr>
                <w:rFonts w:hint="eastAsia" w:ascii="宋体" w:hAnsi="宋体" w:cs="宋体"/>
                <w:color w:val="000000"/>
                <w:sz w:val="22"/>
                <w:szCs w:val="22"/>
              </w:rPr>
            </w:pPr>
          </w:p>
        </w:tc>
      </w:tr>
      <w:tr w14:paraId="2D6BDCD9">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B5C27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6F943F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轮胎平衡机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04F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25A7DA3C">
            <w:pPr>
              <w:jc w:val="center"/>
              <w:rPr>
                <w:rFonts w:hint="eastAsia" w:ascii="宋体" w:hAnsi="宋体" w:cs="宋体"/>
                <w:color w:val="000000"/>
                <w:sz w:val="22"/>
                <w:szCs w:val="22"/>
              </w:rPr>
            </w:pPr>
          </w:p>
        </w:tc>
      </w:tr>
      <w:tr w14:paraId="5EC57266">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80B7A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1518AD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大梁校正仪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A0E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16CA93D7">
            <w:pPr>
              <w:jc w:val="center"/>
              <w:rPr>
                <w:rFonts w:hint="eastAsia" w:ascii="宋体" w:hAnsi="宋体" w:cs="宋体"/>
                <w:color w:val="000000"/>
                <w:sz w:val="22"/>
                <w:szCs w:val="22"/>
              </w:rPr>
            </w:pPr>
          </w:p>
        </w:tc>
      </w:tr>
      <w:tr w14:paraId="206BC916">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C81AF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1CEAAC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螺杆式空压机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282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238FD2AF">
            <w:pPr>
              <w:jc w:val="center"/>
              <w:rPr>
                <w:rFonts w:hint="eastAsia" w:ascii="宋体" w:hAnsi="宋体" w:cs="宋体"/>
                <w:color w:val="000000"/>
                <w:sz w:val="22"/>
                <w:szCs w:val="22"/>
              </w:rPr>
            </w:pPr>
          </w:p>
        </w:tc>
      </w:tr>
      <w:tr w14:paraId="54DBD7F7">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C9676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3F88DC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四轮定位仪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1FD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2AFB7588">
            <w:pPr>
              <w:jc w:val="center"/>
              <w:rPr>
                <w:rFonts w:hint="eastAsia" w:ascii="宋体" w:hAnsi="宋体" w:cs="宋体"/>
                <w:color w:val="000000"/>
                <w:sz w:val="22"/>
                <w:szCs w:val="22"/>
              </w:rPr>
            </w:pPr>
          </w:p>
        </w:tc>
      </w:tr>
      <w:tr w14:paraId="57D842BD">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70BF2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1FDADF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台式电脑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CCD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777B51D6">
            <w:pPr>
              <w:jc w:val="center"/>
              <w:rPr>
                <w:rFonts w:hint="eastAsia" w:ascii="宋体" w:hAnsi="宋体" w:cs="宋体"/>
                <w:color w:val="000000"/>
                <w:sz w:val="22"/>
                <w:szCs w:val="22"/>
              </w:rPr>
            </w:pPr>
          </w:p>
        </w:tc>
      </w:tr>
      <w:tr w14:paraId="07C7F620">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9A3E7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4434EE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电视机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F9A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5C988D3C">
            <w:pPr>
              <w:jc w:val="center"/>
              <w:rPr>
                <w:rFonts w:hint="eastAsia" w:ascii="宋体" w:hAnsi="宋体" w:cs="宋体"/>
                <w:color w:val="000000"/>
                <w:sz w:val="22"/>
                <w:szCs w:val="22"/>
              </w:rPr>
            </w:pPr>
          </w:p>
        </w:tc>
      </w:tr>
      <w:tr w14:paraId="046BCF41">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53EA1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335DFD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C24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06537A63">
            <w:pPr>
              <w:jc w:val="center"/>
              <w:rPr>
                <w:rFonts w:hint="eastAsia" w:ascii="宋体" w:hAnsi="宋体" w:cs="宋体"/>
                <w:color w:val="000000"/>
                <w:sz w:val="22"/>
                <w:szCs w:val="22"/>
              </w:rPr>
            </w:pPr>
          </w:p>
        </w:tc>
      </w:tr>
      <w:tr w14:paraId="0F42447F">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348E6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6BBB75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海佳彩亮LED屏及灯箱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127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68E37710">
            <w:pPr>
              <w:jc w:val="center"/>
              <w:rPr>
                <w:rFonts w:hint="eastAsia" w:ascii="宋体" w:hAnsi="宋体" w:cs="宋体"/>
                <w:color w:val="000000"/>
                <w:sz w:val="22"/>
                <w:szCs w:val="22"/>
              </w:rPr>
            </w:pPr>
          </w:p>
        </w:tc>
      </w:tr>
      <w:tr w14:paraId="036070C2">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68280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3E2BE4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海佳彩亮LED显示屏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25D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5652E292">
            <w:pPr>
              <w:jc w:val="center"/>
              <w:rPr>
                <w:rFonts w:hint="eastAsia" w:ascii="宋体" w:hAnsi="宋体" w:cs="宋体"/>
                <w:color w:val="000000"/>
                <w:sz w:val="22"/>
                <w:szCs w:val="22"/>
              </w:rPr>
            </w:pPr>
          </w:p>
        </w:tc>
      </w:tr>
      <w:tr w14:paraId="4A0BDB7E">
        <w:tblPrEx>
          <w:tblCellMar>
            <w:top w:w="0" w:type="dxa"/>
            <w:left w:w="108" w:type="dxa"/>
            <w:bottom w:w="0" w:type="dxa"/>
            <w:right w:w="108" w:type="dxa"/>
          </w:tblCellMar>
        </w:tblPrEx>
        <w:trPr>
          <w:trHeight w:val="2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1A3A6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60563E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洗车机雨棚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2D6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6D6E37D0">
            <w:pPr>
              <w:jc w:val="center"/>
              <w:rPr>
                <w:rFonts w:hint="eastAsia" w:ascii="宋体" w:hAnsi="宋体" w:cs="宋体"/>
                <w:color w:val="000000"/>
                <w:sz w:val="22"/>
                <w:szCs w:val="22"/>
              </w:rPr>
            </w:pPr>
          </w:p>
        </w:tc>
      </w:tr>
      <w:tr w14:paraId="28883946">
        <w:tblPrEx>
          <w:tblCellMar>
            <w:top w:w="0" w:type="dxa"/>
            <w:left w:w="108" w:type="dxa"/>
            <w:bottom w:w="0" w:type="dxa"/>
            <w:right w:w="108" w:type="dxa"/>
          </w:tblCellMar>
        </w:tblPrEx>
        <w:trPr>
          <w:trHeight w:val="30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052B0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4512" w:type="dxa"/>
            <w:tcBorders>
              <w:top w:val="single" w:color="000000" w:sz="4" w:space="0"/>
              <w:left w:val="single" w:color="000000" w:sz="4" w:space="0"/>
              <w:bottom w:val="single" w:color="000000" w:sz="4" w:space="0"/>
              <w:right w:val="single" w:color="000000" w:sz="4" w:space="0"/>
            </w:tcBorders>
            <w:noWrap/>
            <w:vAlign w:val="center"/>
          </w:tcPr>
          <w:p w14:paraId="3A9A29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防爆电箱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E91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25A7D728">
            <w:pPr>
              <w:jc w:val="center"/>
              <w:rPr>
                <w:rFonts w:hint="eastAsia" w:ascii="宋体" w:hAnsi="宋体" w:cs="宋体"/>
                <w:color w:val="000000"/>
                <w:sz w:val="22"/>
                <w:szCs w:val="22"/>
              </w:rPr>
            </w:pPr>
          </w:p>
        </w:tc>
      </w:tr>
    </w:tbl>
    <w:p w14:paraId="5D86AC0C">
      <w:pPr>
        <w:adjustRightInd w:val="0"/>
        <w:snapToGrid w:val="0"/>
        <w:spacing w:line="520" w:lineRule="exact"/>
        <w:ind w:firstLine="200"/>
        <w:rPr>
          <w:rFonts w:hint="eastAsia" w:ascii="宋体" w:hAnsi="宋体"/>
          <w:b/>
          <w:bCs/>
          <w:szCs w:val="21"/>
        </w:rPr>
      </w:pPr>
      <w:r>
        <w:rPr>
          <w:rFonts w:hint="eastAsia" w:ascii="宋体" w:hAnsi="宋体"/>
          <w:b/>
          <w:bCs/>
          <w:szCs w:val="21"/>
        </w:rPr>
        <w:t>附件四、 可提供的项目资料</w:t>
      </w:r>
      <w:bookmarkEnd w:id="29"/>
    </w:p>
    <w:p w14:paraId="74155C4C">
      <w:pPr>
        <w:adjustRightInd w:val="0"/>
        <w:snapToGrid w:val="0"/>
        <w:spacing w:line="520" w:lineRule="exact"/>
        <w:ind w:firstLine="619" w:firstLineChars="295"/>
        <w:rPr>
          <w:rFonts w:hint="eastAsia" w:ascii="宋体" w:hAnsi="宋体"/>
          <w:bCs/>
          <w:szCs w:val="21"/>
        </w:rPr>
      </w:pPr>
      <w:r>
        <w:rPr>
          <w:rFonts w:hint="eastAsia" w:ascii="宋体" w:hAnsi="宋体"/>
          <w:bCs/>
          <w:szCs w:val="21"/>
        </w:rPr>
        <w:t>不动产权证：浙（2018）杭州市不动产权第0263260号；</w:t>
      </w:r>
    </w:p>
    <w:p w14:paraId="4BB418AA">
      <w:pPr>
        <w:adjustRightInd w:val="0"/>
        <w:snapToGrid w:val="0"/>
        <w:spacing w:line="520" w:lineRule="exact"/>
        <w:ind w:firstLine="200"/>
        <w:rPr>
          <w:rFonts w:hint="eastAsia" w:ascii="宋体" w:hAnsi="宋体"/>
          <w:b/>
          <w:bCs/>
          <w:szCs w:val="21"/>
        </w:rPr>
      </w:pPr>
      <w:r>
        <w:rPr>
          <w:rFonts w:hint="eastAsia" w:ascii="宋体" w:hAnsi="宋体"/>
          <w:b/>
          <w:bCs/>
          <w:szCs w:val="21"/>
        </w:rPr>
        <w:t>附件五  房屋租金支付明细表【说明：如涉及免租期折抵的，下表中应对相应折抵进行表述】</w:t>
      </w:r>
    </w:p>
    <w:tbl>
      <w:tblPr>
        <w:tblStyle w:val="12"/>
        <w:tblW w:w="9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8"/>
        <w:gridCol w:w="2170"/>
        <w:gridCol w:w="4342"/>
        <w:gridCol w:w="1818"/>
      </w:tblGrid>
      <w:tr w14:paraId="7A3C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7F7D5831">
            <w:pPr>
              <w:jc w:val="center"/>
            </w:pPr>
          </w:p>
        </w:tc>
        <w:tc>
          <w:tcPr>
            <w:tcW w:w="2170" w:type="dxa"/>
            <w:tcBorders>
              <w:left w:val="single" w:color="auto" w:sz="4" w:space="0"/>
            </w:tcBorders>
            <w:vAlign w:val="center"/>
          </w:tcPr>
          <w:p w14:paraId="202088E0">
            <w:pPr>
              <w:jc w:val="center"/>
            </w:pPr>
            <w:r>
              <w:rPr>
                <w:rFonts w:hint="eastAsia"/>
              </w:rPr>
              <w:t>支付时间</w:t>
            </w:r>
          </w:p>
        </w:tc>
        <w:tc>
          <w:tcPr>
            <w:tcW w:w="4342" w:type="dxa"/>
            <w:vAlign w:val="center"/>
          </w:tcPr>
          <w:p w14:paraId="7F385A7A">
            <w:pPr>
              <w:jc w:val="center"/>
            </w:pPr>
            <w:r>
              <w:rPr>
                <w:rFonts w:hint="eastAsia"/>
              </w:rPr>
              <w:t>支付租金周期</w:t>
            </w:r>
          </w:p>
        </w:tc>
        <w:tc>
          <w:tcPr>
            <w:tcW w:w="1818" w:type="dxa"/>
            <w:vAlign w:val="center"/>
          </w:tcPr>
          <w:p w14:paraId="42E64EBE">
            <w:pPr>
              <w:jc w:val="center"/>
            </w:pPr>
            <w:r>
              <w:rPr>
                <w:rFonts w:hint="eastAsia"/>
              </w:rPr>
              <w:t>支付金额（元）</w:t>
            </w:r>
          </w:p>
        </w:tc>
      </w:tr>
      <w:tr w14:paraId="16E8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exact"/>
          <w:jc w:val="center"/>
        </w:trPr>
        <w:tc>
          <w:tcPr>
            <w:tcW w:w="1208" w:type="dxa"/>
            <w:tcBorders>
              <w:right w:val="single" w:color="auto" w:sz="4" w:space="0"/>
            </w:tcBorders>
            <w:vAlign w:val="center"/>
          </w:tcPr>
          <w:p w14:paraId="1C8624DD">
            <w:pPr>
              <w:widowControl/>
              <w:jc w:val="center"/>
              <w:textAlignment w:val="center"/>
              <w:rPr>
                <w:highlight w:val="none"/>
              </w:rPr>
            </w:pPr>
            <w:r>
              <w:rPr>
                <w:rFonts w:hint="eastAsia" w:ascii="宋体" w:hAnsi="宋体" w:cs="宋体"/>
                <w:color w:val="000000"/>
                <w:kern w:val="0"/>
                <w:szCs w:val="21"/>
                <w:highlight w:val="none"/>
                <w:lang w:bidi="ar"/>
              </w:rPr>
              <w:t>第一期</w:t>
            </w:r>
          </w:p>
        </w:tc>
        <w:tc>
          <w:tcPr>
            <w:tcW w:w="2170" w:type="dxa"/>
            <w:tcBorders>
              <w:left w:val="single" w:color="auto" w:sz="4" w:space="0"/>
            </w:tcBorders>
            <w:vAlign w:val="center"/>
          </w:tcPr>
          <w:p w14:paraId="7ED5CB92">
            <w:pPr>
              <w:widowControl/>
              <w:jc w:val="center"/>
              <w:textAlignment w:val="center"/>
              <w:rPr>
                <w:highlight w:val="none"/>
              </w:rPr>
            </w:pPr>
            <w:r>
              <w:rPr>
                <w:rFonts w:hint="eastAsia" w:ascii="宋体" w:hAnsi="宋体" w:cs="宋体"/>
                <w:color w:val="000000"/>
                <w:kern w:val="0"/>
                <w:szCs w:val="21"/>
                <w:highlight w:val="none"/>
                <w:lang w:bidi="ar"/>
              </w:rPr>
              <w:t>本合同签订后【5】个工作日内</w:t>
            </w:r>
          </w:p>
        </w:tc>
        <w:tc>
          <w:tcPr>
            <w:tcW w:w="4342" w:type="dxa"/>
            <w:vAlign w:val="center"/>
          </w:tcPr>
          <w:p w14:paraId="43411719">
            <w:pPr>
              <w:widowControl/>
              <w:jc w:val="center"/>
              <w:textAlignment w:val="center"/>
              <w:rPr>
                <w:highlight w:val="none"/>
              </w:rPr>
            </w:pPr>
            <w:r>
              <w:rPr>
                <w:rFonts w:hint="eastAsia" w:ascii="宋体" w:hAnsi="宋体" w:cs="宋体"/>
                <w:color w:val="000000"/>
                <w:kern w:val="0"/>
                <w:szCs w:val="21"/>
                <w:highlight w:val="none"/>
                <w:lang w:bidi="ar"/>
              </w:rPr>
              <w:t>自合同签订时间起至2026年3月31日</w:t>
            </w:r>
          </w:p>
        </w:tc>
        <w:tc>
          <w:tcPr>
            <w:tcW w:w="1818" w:type="dxa"/>
            <w:vAlign w:val="center"/>
          </w:tcPr>
          <w:p w14:paraId="34D5AF88">
            <w:pPr>
              <w:jc w:val="center"/>
              <w:rPr>
                <w:highlight w:val="none"/>
              </w:rPr>
            </w:pPr>
          </w:p>
        </w:tc>
      </w:tr>
      <w:tr w14:paraId="3B10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1B6FEBF8">
            <w:pPr>
              <w:widowControl/>
              <w:jc w:val="center"/>
              <w:textAlignment w:val="center"/>
              <w:rPr>
                <w:highlight w:val="none"/>
              </w:rPr>
            </w:pPr>
            <w:r>
              <w:rPr>
                <w:rFonts w:hint="eastAsia" w:ascii="宋体" w:hAnsi="宋体" w:cs="宋体"/>
                <w:color w:val="000000"/>
                <w:kern w:val="0"/>
                <w:szCs w:val="21"/>
                <w:highlight w:val="none"/>
                <w:lang w:bidi="ar"/>
              </w:rPr>
              <w:t>第二期</w:t>
            </w:r>
          </w:p>
        </w:tc>
        <w:tc>
          <w:tcPr>
            <w:tcW w:w="2170" w:type="dxa"/>
            <w:tcBorders>
              <w:left w:val="single" w:color="auto" w:sz="4" w:space="0"/>
            </w:tcBorders>
            <w:vAlign w:val="center"/>
          </w:tcPr>
          <w:p w14:paraId="582F98A1">
            <w:pPr>
              <w:widowControl/>
              <w:jc w:val="center"/>
              <w:textAlignment w:val="center"/>
              <w:rPr>
                <w:highlight w:val="none"/>
              </w:rPr>
            </w:pPr>
            <w:r>
              <w:rPr>
                <w:rFonts w:hint="eastAsia" w:ascii="宋体" w:hAnsi="宋体" w:cs="宋体"/>
                <w:color w:val="000000"/>
                <w:kern w:val="0"/>
                <w:szCs w:val="21"/>
                <w:highlight w:val="none"/>
                <w:lang w:bidi="ar"/>
              </w:rPr>
              <w:t>2026年3月25日</w:t>
            </w:r>
          </w:p>
        </w:tc>
        <w:tc>
          <w:tcPr>
            <w:tcW w:w="4342" w:type="dxa"/>
            <w:vAlign w:val="center"/>
          </w:tcPr>
          <w:p w14:paraId="0C4D46CC">
            <w:pPr>
              <w:widowControl/>
              <w:jc w:val="center"/>
              <w:textAlignment w:val="center"/>
              <w:rPr>
                <w:highlight w:val="none"/>
              </w:rPr>
            </w:pPr>
            <w:r>
              <w:rPr>
                <w:rFonts w:hint="eastAsia" w:ascii="宋体" w:hAnsi="宋体" w:cs="宋体"/>
                <w:color w:val="000000"/>
                <w:kern w:val="0"/>
                <w:szCs w:val="21"/>
                <w:highlight w:val="none"/>
                <w:lang w:bidi="ar"/>
              </w:rPr>
              <w:t>2026年4月1日至2026年6月30日</w:t>
            </w:r>
          </w:p>
        </w:tc>
        <w:tc>
          <w:tcPr>
            <w:tcW w:w="1818" w:type="dxa"/>
            <w:vAlign w:val="center"/>
          </w:tcPr>
          <w:p w14:paraId="319A0BD0">
            <w:pPr>
              <w:jc w:val="center"/>
              <w:rPr>
                <w:highlight w:val="none"/>
              </w:rPr>
            </w:pPr>
          </w:p>
        </w:tc>
      </w:tr>
      <w:tr w14:paraId="00C5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7E0F47BA">
            <w:pPr>
              <w:widowControl/>
              <w:jc w:val="center"/>
              <w:textAlignment w:val="center"/>
              <w:rPr>
                <w:highlight w:val="none"/>
              </w:rPr>
            </w:pPr>
            <w:r>
              <w:rPr>
                <w:rFonts w:hint="eastAsia" w:ascii="宋体" w:hAnsi="宋体" w:cs="宋体"/>
                <w:color w:val="000000"/>
                <w:kern w:val="0"/>
                <w:szCs w:val="21"/>
                <w:highlight w:val="none"/>
                <w:lang w:bidi="ar"/>
              </w:rPr>
              <w:t>第三期</w:t>
            </w:r>
          </w:p>
        </w:tc>
        <w:tc>
          <w:tcPr>
            <w:tcW w:w="2170" w:type="dxa"/>
            <w:tcBorders>
              <w:left w:val="single" w:color="auto" w:sz="4" w:space="0"/>
            </w:tcBorders>
            <w:vAlign w:val="center"/>
          </w:tcPr>
          <w:p w14:paraId="1ECD4FC7">
            <w:pPr>
              <w:widowControl/>
              <w:jc w:val="center"/>
              <w:textAlignment w:val="center"/>
              <w:rPr>
                <w:highlight w:val="none"/>
              </w:rPr>
            </w:pPr>
            <w:r>
              <w:rPr>
                <w:rFonts w:hint="eastAsia" w:ascii="宋体" w:hAnsi="宋体" w:cs="宋体"/>
                <w:color w:val="000000"/>
                <w:kern w:val="0"/>
                <w:szCs w:val="21"/>
                <w:highlight w:val="none"/>
                <w:lang w:bidi="ar"/>
              </w:rPr>
              <w:t>2026年6月25日</w:t>
            </w:r>
          </w:p>
        </w:tc>
        <w:tc>
          <w:tcPr>
            <w:tcW w:w="4342" w:type="dxa"/>
            <w:vAlign w:val="center"/>
          </w:tcPr>
          <w:p w14:paraId="6D67954D">
            <w:pPr>
              <w:widowControl/>
              <w:jc w:val="center"/>
              <w:textAlignment w:val="center"/>
              <w:rPr>
                <w:highlight w:val="none"/>
              </w:rPr>
            </w:pPr>
            <w:r>
              <w:rPr>
                <w:rFonts w:hint="eastAsia" w:ascii="宋体" w:hAnsi="宋体" w:cs="宋体"/>
                <w:color w:val="000000"/>
                <w:kern w:val="0"/>
                <w:szCs w:val="21"/>
                <w:highlight w:val="none"/>
                <w:lang w:bidi="ar"/>
              </w:rPr>
              <w:t>2026年7月1日至2026年9月30日</w:t>
            </w:r>
          </w:p>
        </w:tc>
        <w:tc>
          <w:tcPr>
            <w:tcW w:w="1818" w:type="dxa"/>
            <w:vAlign w:val="center"/>
          </w:tcPr>
          <w:p w14:paraId="6803588C">
            <w:pPr>
              <w:jc w:val="center"/>
              <w:rPr>
                <w:highlight w:val="none"/>
              </w:rPr>
            </w:pPr>
          </w:p>
        </w:tc>
      </w:tr>
      <w:tr w14:paraId="1C2A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5A34DAFE">
            <w:pPr>
              <w:widowControl/>
              <w:jc w:val="center"/>
              <w:textAlignment w:val="center"/>
              <w:rPr>
                <w:highlight w:val="none"/>
              </w:rPr>
            </w:pPr>
            <w:r>
              <w:rPr>
                <w:rFonts w:hint="eastAsia" w:ascii="宋体" w:hAnsi="宋体" w:cs="宋体"/>
                <w:color w:val="000000"/>
                <w:kern w:val="0"/>
                <w:szCs w:val="21"/>
                <w:highlight w:val="none"/>
                <w:lang w:bidi="ar"/>
              </w:rPr>
              <w:t>第四期</w:t>
            </w:r>
          </w:p>
        </w:tc>
        <w:tc>
          <w:tcPr>
            <w:tcW w:w="2170" w:type="dxa"/>
            <w:tcBorders>
              <w:left w:val="single" w:color="auto" w:sz="4" w:space="0"/>
            </w:tcBorders>
            <w:vAlign w:val="center"/>
          </w:tcPr>
          <w:p w14:paraId="114725B5">
            <w:pPr>
              <w:widowControl/>
              <w:jc w:val="center"/>
              <w:textAlignment w:val="center"/>
              <w:rPr>
                <w:highlight w:val="none"/>
              </w:rPr>
            </w:pPr>
            <w:r>
              <w:rPr>
                <w:rFonts w:hint="eastAsia" w:ascii="宋体" w:hAnsi="宋体" w:cs="宋体"/>
                <w:color w:val="000000"/>
                <w:kern w:val="0"/>
                <w:szCs w:val="21"/>
                <w:highlight w:val="none"/>
                <w:lang w:bidi="ar"/>
              </w:rPr>
              <w:t>2026年9月25日</w:t>
            </w:r>
          </w:p>
        </w:tc>
        <w:tc>
          <w:tcPr>
            <w:tcW w:w="4342" w:type="dxa"/>
            <w:vAlign w:val="center"/>
          </w:tcPr>
          <w:p w14:paraId="06F24193">
            <w:pPr>
              <w:widowControl/>
              <w:jc w:val="center"/>
              <w:textAlignment w:val="center"/>
              <w:rPr>
                <w:highlight w:val="none"/>
              </w:rPr>
            </w:pPr>
            <w:r>
              <w:rPr>
                <w:rFonts w:hint="eastAsia" w:ascii="宋体" w:hAnsi="宋体" w:cs="宋体"/>
                <w:color w:val="000000"/>
                <w:kern w:val="0"/>
                <w:szCs w:val="21"/>
                <w:highlight w:val="none"/>
                <w:lang w:bidi="ar"/>
              </w:rPr>
              <w:t>2026年10月1日至2026年12月31日</w:t>
            </w:r>
          </w:p>
        </w:tc>
        <w:tc>
          <w:tcPr>
            <w:tcW w:w="1818" w:type="dxa"/>
            <w:vAlign w:val="center"/>
          </w:tcPr>
          <w:p w14:paraId="0FA51B40">
            <w:pPr>
              <w:jc w:val="center"/>
              <w:rPr>
                <w:highlight w:val="none"/>
              </w:rPr>
            </w:pPr>
          </w:p>
        </w:tc>
      </w:tr>
      <w:tr w14:paraId="2EA7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5EA63DE6">
            <w:pPr>
              <w:widowControl/>
              <w:jc w:val="center"/>
              <w:textAlignment w:val="center"/>
              <w:rPr>
                <w:highlight w:val="none"/>
              </w:rPr>
            </w:pPr>
            <w:r>
              <w:rPr>
                <w:rFonts w:hint="eastAsia" w:ascii="宋体" w:hAnsi="宋体" w:cs="宋体"/>
                <w:color w:val="000000"/>
                <w:kern w:val="0"/>
                <w:szCs w:val="21"/>
                <w:highlight w:val="none"/>
                <w:lang w:bidi="ar"/>
              </w:rPr>
              <w:t>第五期</w:t>
            </w:r>
          </w:p>
        </w:tc>
        <w:tc>
          <w:tcPr>
            <w:tcW w:w="2170" w:type="dxa"/>
            <w:tcBorders>
              <w:left w:val="single" w:color="auto" w:sz="4" w:space="0"/>
            </w:tcBorders>
            <w:vAlign w:val="center"/>
          </w:tcPr>
          <w:p w14:paraId="501B6DA3">
            <w:pPr>
              <w:widowControl/>
              <w:jc w:val="center"/>
              <w:textAlignment w:val="center"/>
              <w:rPr>
                <w:highlight w:val="none"/>
              </w:rPr>
            </w:pPr>
            <w:r>
              <w:rPr>
                <w:rFonts w:hint="eastAsia" w:ascii="宋体" w:hAnsi="宋体" w:cs="宋体"/>
                <w:color w:val="000000"/>
                <w:kern w:val="0"/>
                <w:szCs w:val="21"/>
                <w:highlight w:val="none"/>
                <w:lang w:bidi="ar"/>
              </w:rPr>
              <w:t>2026年12月25日</w:t>
            </w:r>
          </w:p>
        </w:tc>
        <w:tc>
          <w:tcPr>
            <w:tcW w:w="4342" w:type="dxa"/>
            <w:vAlign w:val="center"/>
          </w:tcPr>
          <w:p w14:paraId="3CA70E8E">
            <w:pPr>
              <w:widowControl/>
              <w:jc w:val="center"/>
              <w:textAlignment w:val="center"/>
              <w:rPr>
                <w:highlight w:val="none"/>
              </w:rPr>
            </w:pPr>
            <w:r>
              <w:rPr>
                <w:rFonts w:hint="eastAsia" w:ascii="宋体" w:hAnsi="宋体" w:cs="宋体"/>
                <w:color w:val="000000"/>
                <w:kern w:val="0"/>
                <w:szCs w:val="21"/>
                <w:highlight w:val="none"/>
                <w:lang w:bidi="ar"/>
              </w:rPr>
              <w:t>2027年1月1日至2027年3月31日</w:t>
            </w:r>
          </w:p>
        </w:tc>
        <w:tc>
          <w:tcPr>
            <w:tcW w:w="1818" w:type="dxa"/>
            <w:vAlign w:val="center"/>
          </w:tcPr>
          <w:p w14:paraId="3B8B157A">
            <w:pPr>
              <w:jc w:val="center"/>
              <w:rPr>
                <w:highlight w:val="none"/>
              </w:rPr>
            </w:pPr>
          </w:p>
        </w:tc>
      </w:tr>
      <w:tr w14:paraId="4227B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47BC8C3C">
            <w:pPr>
              <w:widowControl/>
              <w:jc w:val="center"/>
              <w:textAlignment w:val="center"/>
              <w:rPr>
                <w:highlight w:val="none"/>
              </w:rPr>
            </w:pPr>
            <w:r>
              <w:rPr>
                <w:rFonts w:hint="eastAsia" w:ascii="宋体" w:hAnsi="宋体" w:cs="宋体"/>
                <w:color w:val="000000"/>
                <w:kern w:val="0"/>
                <w:szCs w:val="21"/>
                <w:highlight w:val="none"/>
                <w:lang w:bidi="ar"/>
              </w:rPr>
              <w:t>第六期</w:t>
            </w:r>
          </w:p>
        </w:tc>
        <w:tc>
          <w:tcPr>
            <w:tcW w:w="2170" w:type="dxa"/>
            <w:tcBorders>
              <w:left w:val="single" w:color="auto" w:sz="4" w:space="0"/>
            </w:tcBorders>
            <w:vAlign w:val="center"/>
          </w:tcPr>
          <w:p w14:paraId="06BFF953">
            <w:pPr>
              <w:widowControl/>
              <w:jc w:val="center"/>
              <w:textAlignment w:val="center"/>
              <w:rPr>
                <w:highlight w:val="none"/>
              </w:rPr>
            </w:pPr>
            <w:r>
              <w:rPr>
                <w:rFonts w:hint="eastAsia" w:ascii="宋体" w:hAnsi="宋体" w:cs="宋体"/>
                <w:color w:val="000000"/>
                <w:kern w:val="0"/>
                <w:szCs w:val="21"/>
                <w:highlight w:val="none"/>
                <w:lang w:bidi="ar"/>
              </w:rPr>
              <w:t>2027年3月25日</w:t>
            </w:r>
          </w:p>
        </w:tc>
        <w:tc>
          <w:tcPr>
            <w:tcW w:w="4342" w:type="dxa"/>
            <w:vAlign w:val="center"/>
          </w:tcPr>
          <w:p w14:paraId="569D72D1">
            <w:pPr>
              <w:widowControl/>
              <w:jc w:val="center"/>
              <w:textAlignment w:val="center"/>
              <w:rPr>
                <w:highlight w:val="none"/>
              </w:rPr>
            </w:pPr>
            <w:r>
              <w:rPr>
                <w:rFonts w:hint="eastAsia" w:ascii="宋体" w:hAnsi="宋体" w:cs="宋体"/>
                <w:color w:val="000000"/>
                <w:kern w:val="0"/>
                <w:szCs w:val="21"/>
                <w:highlight w:val="none"/>
                <w:lang w:bidi="ar"/>
              </w:rPr>
              <w:t>2027年4月1日至2027年6月30日</w:t>
            </w:r>
          </w:p>
        </w:tc>
        <w:tc>
          <w:tcPr>
            <w:tcW w:w="1818" w:type="dxa"/>
            <w:vAlign w:val="center"/>
          </w:tcPr>
          <w:p w14:paraId="558F49D0">
            <w:pPr>
              <w:jc w:val="center"/>
              <w:rPr>
                <w:highlight w:val="none"/>
              </w:rPr>
            </w:pPr>
          </w:p>
        </w:tc>
      </w:tr>
      <w:tr w14:paraId="5744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4977CD75">
            <w:pPr>
              <w:widowControl/>
              <w:jc w:val="center"/>
              <w:textAlignment w:val="center"/>
              <w:rPr>
                <w:highlight w:val="none"/>
              </w:rPr>
            </w:pPr>
            <w:r>
              <w:rPr>
                <w:rFonts w:hint="eastAsia" w:ascii="宋体" w:hAnsi="宋体" w:cs="宋体"/>
                <w:color w:val="000000"/>
                <w:kern w:val="0"/>
                <w:szCs w:val="21"/>
                <w:highlight w:val="none"/>
                <w:lang w:bidi="ar"/>
              </w:rPr>
              <w:t>第七期</w:t>
            </w:r>
          </w:p>
        </w:tc>
        <w:tc>
          <w:tcPr>
            <w:tcW w:w="2170" w:type="dxa"/>
            <w:tcBorders>
              <w:left w:val="single" w:color="auto" w:sz="4" w:space="0"/>
            </w:tcBorders>
            <w:vAlign w:val="center"/>
          </w:tcPr>
          <w:p w14:paraId="5EA8F1D3">
            <w:pPr>
              <w:widowControl/>
              <w:jc w:val="center"/>
              <w:textAlignment w:val="center"/>
              <w:rPr>
                <w:highlight w:val="none"/>
              </w:rPr>
            </w:pPr>
            <w:r>
              <w:rPr>
                <w:rFonts w:hint="eastAsia" w:ascii="宋体" w:hAnsi="宋体" w:cs="宋体"/>
                <w:color w:val="000000"/>
                <w:kern w:val="0"/>
                <w:szCs w:val="21"/>
                <w:highlight w:val="none"/>
                <w:lang w:bidi="ar"/>
              </w:rPr>
              <w:t>2027年6月25日</w:t>
            </w:r>
          </w:p>
        </w:tc>
        <w:tc>
          <w:tcPr>
            <w:tcW w:w="4342" w:type="dxa"/>
            <w:vAlign w:val="center"/>
          </w:tcPr>
          <w:p w14:paraId="1E93118F">
            <w:pPr>
              <w:widowControl/>
              <w:jc w:val="center"/>
              <w:textAlignment w:val="center"/>
              <w:rPr>
                <w:highlight w:val="none"/>
              </w:rPr>
            </w:pPr>
            <w:r>
              <w:rPr>
                <w:rFonts w:hint="eastAsia" w:ascii="宋体" w:hAnsi="宋体" w:cs="宋体"/>
                <w:color w:val="000000"/>
                <w:kern w:val="0"/>
                <w:szCs w:val="21"/>
                <w:highlight w:val="none"/>
                <w:lang w:bidi="ar"/>
              </w:rPr>
              <w:t>2027年7月1日至2027年9月30日</w:t>
            </w:r>
          </w:p>
        </w:tc>
        <w:tc>
          <w:tcPr>
            <w:tcW w:w="1818" w:type="dxa"/>
            <w:vAlign w:val="center"/>
          </w:tcPr>
          <w:p w14:paraId="0DD227DE">
            <w:pPr>
              <w:jc w:val="center"/>
              <w:rPr>
                <w:highlight w:val="none"/>
              </w:rPr>
            </w:pPr>
          </w:p>
        </w:tc>
      </w:tr>
      <w:tr w14:paraId="307B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0F9077DA">
            <w:pPr>
              <w:widowControl/>
              <w:jc w:val="center"/>
              <w:textAlignment w:val="center"/>
              <w:rPr>
                <w:highlight w:val="none"/>
              </w:rPr>
            </w:pPr>
            <w:r>
              <w:rPr>
                <w:rFonts w:hint="eastAsia" w:ascii="宋体" w:hAnsi="宋体" w:cs="宋体"/>
                <w:color w:val="000000"/>
                <w:kern w:val="0"/>
                <w:szCs w:val="21"/>
                <w:highlight w:val="none"/>
                <w:lang w:bidi="ar"/>
              </w:rPr>
              <w:t>第八期</w:t>
            </w:r>
          </w:p>
        </w:tc>
        <w:tc>
          <w:tcPr>
            <w:tcW w:w="2170" w:type="dxa"/>
            <w:tcBorders>
              <w:left w:val="single" w:color="auto" w:sz="4" w:space="0"/>
            </w:tcBorders>
            <w:vAlign w:val="center"/>
          </w:tcPr>
          <w:p w14:paraId="3B858CE5">
            <w:pPr>
              <w:widowControl/>
              <w:jc w:val="center"/>
              <w:textAlignment w:val="center"/>
              <w:rPr>
                <w:highlight w:val="none"/>
              </w:rPr>
            </w:pPr>
            <w:r>
              <w:rPr>
                <w:rFonts w:hint="eastAsia" w:ascii="宋体" w:hAnsi="宋体" w:cs="宋体"/>
                <w:color w:val="000000"/>
                <w:kern w:val="0"/>
                <w:szCs w:val="21"/>
                <w:highlight w:val="none"/>
                <w:lang w:bidi="ar"/>
              </w:rPr>
              <w:t>2027年9月25日</w:t>
            </w:r>
          </w:p>
        </w:tc>
        <w:tc>
          <w:tcPr>
            <w:tcW w:w="4342" w:type="dxa"/>
            <w:vAlign w:val="center"/>
          </w:tcPr>
          <w:p w14:paraId="6948509D">
            <w:pPr>
              <w:widowControl/>
              <w:jc w:val="center"/>
              <w:textAlignment w:val="center"/>
              <w:rPr>
                <w:highlight w:val="none"/>
              </w:rPr>
            </w:pPr>
            <w:r>
              <w:rPr>
                <w:rFonts w:hint="eastAsia" w:ascii="宋体" w:hAnsi="宋体" w:cs="宋体"/>
                <w:color w:val="000000"/>
                <w:kern w:val="0"/>
                <w:szCs w:val="21"/>
                <w:highlight w:val="none"/>
                <w:lang w:bidi="ar"/>
              </w:rPr>
              <w:t>2027年10月1日至2027年12月31日</w:t>
            </w:r>
          </w:p>
        </w:tc>
        <w:tc>
          <w:tcPr>
            <w:tcW w:w="1818" w:type="dxa"/>
            <w:vAlign w:val="center"/>
          </w:tcPr>
          <w:p w14:paraId="1D6B75EB">
            <w:pPr>
              <w:jc w:val="center"/>
              <w:rPr>
                <w:highlight w:val="none"/>
              </w:rPr>
            </w:pPr>
          </w:p>
        </w:tc>
      </w:tr>
      <w:tr w14:paraId="3D822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2B6610D8">
            <w:pPr>
              <w:widowControl/>
              <w:jc w:val="center"/>
              <w:textAlignment w:val="center"/>
              <w:rPr>
                <w:highlight w:val="none"/>
              </w:rPr>
            </w:pPr>
            <w:r>
              <w:rPr>
                <w:rFonts w:hint="eastAsia" w:ascii="宋体" w:hAnsi="宋体" w:cs="宋体"/>
                <w:color w:val="000000"/>
                <w:kern w:val="0"/>
                <w:szCs w:val="21"/>
                <w:highlight w:val="none"/>
                <w:lang w:bidi="ar"/>
              </w:rPr>
              <w:t>第九期</w:t>
            </w:r>
          </w:p>
        </w:tc>
        <w:tc>
          <w:tcPr>
            <w:tcW w:w="2170" w:type="dxa"/>
            <w:tcBorders>
              <w:left w:val="single" w:color="auto" w:sz="4" w:space="0"/>
            </w:tcBorders>
            <w:vAlign w:val="center"/>
          </w:tcPr>
          <w:p w14:paraId="55CA9CC9">
            <w:pPr>
              <w:widowControl/>
              <w:jc w:val="center"/>
              <w:textAlignment w:val="center"/>
              <w:rPr>
                <w:highlight w:val="none"/>
              </w:rPr>
            </w:pPr>
            <w:r>
              <w:rPr>
                <w:rFonts w:hint="eastAsia" w:ascii="宋体" w:hAnsi="宋体" w:cs="宋体"/>
                <w:color w:val="000000"/>
                <w:kern w:val="0"/>
                <w:szCs w:val="21"/>
                <w:highlight w:val="none"/>
                <w:lang w:bidi="ar"/>
              </w:rPr>
              <w:t>2027年12月25日</w:t>
            </w:r>
          </w:p>
        </w:tc>
        <w:tc>
          <w:tcPr>
            <w:tcW w:w="4342" w:type="dxa"/>
            <w:vAlign w:val="center"/>
          </w:tcPr>
          <w:p w14:paraId="5EEC0DB6">
            <w:pPr>
              <w:widowControl/>
              <w:jc w:val="center"/>
              <w:textAlignment w:val="center"/>
              <w:rPr>
                <w:highlight w:val="none"/>
              </w:rPr>
            </w:pPr>
            <w:r>
              <w:rPr>
                <w:rFonts w:hint="eastAsia" w:ascii="宋体" w:hAnsi="宋体" w:cs="宋体"/>
                <w:color w:val="000000"/>
                <w:kern w:val="0"/>
                <w:szCs w:val="21"/>
                <w:highlight w:val="none"/>
                <w:lang w:bidi="ar"/>
              </w:rPr>
              <w:t>2028年1月1日至2028年3月31日</w:t>
            </w:r>
          </w:p>
        </w:tc>
        <w:tc>
          <w:tcPr>
            <w:tcW w:w="1818" w:type="dxa"/>
            <w:vAlign w:val="center"/>
          </w:tcPr>
          <w:p w14:paraId="60178E9D">
            <w:pPr>
              <w:jc w:val="center"/>
              <w:rPr>
                <w:highlight w:val="none"/>
              </w:rPr>
            </w:pPr>
          </w:p>
        </w:tc>
      </w:tr>
      <w:tr w14:paraId="365F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27BBDD62">
            <w:pPr>
              <w:widowControl/>
              <w:jc w:val="center"/>
              <w:textAlignment w:val="center"/>
              <w:rPr>
                <w:highlight w:val="none"/>
              </w:rPr>
            </w:pPr>
            <w:r>
              <w:rPr>
                <w:rFonts w:hint="eastAsia" w:ascii="宋体" w:hAnsi="宋体" w:cs="宋体"/>
                <w:color w:val="000000"/>
                <w:kern w:val="0"/>
                <w:szCs w:val="21"/>
                <w:highlight w:val="none"/>
                <w:lang w:bidi="ar"/>
              </w:rPr>
              <w:t>第十期</w:t>
            </w:r>
          </w:p>
        </w:tc>
        <w:tc>
          <w:tcPr>
            <w:tcW w:w="2170" w:type="dxa"/>
            <w:tcBorders>
              <w:left w:val="single" w:color="auto" w:sz="4" w:space="0"/>
            </w:tcBorders>
            <w:vAlign w:val="center"/>
          </w:tcPr>
          <w:p w14:paraId="4B747448">
            <w:pPr>
              <w:widowControl/>
              <w:jc w:val="center"/>
              <w:textAlignment w:val="center"/>
              <w:rPr>
                <w:highlight w:val="none"/>
              </w:rPr>
            </w:pPr>
            <w:r>
              <w:rPr>
                <w:rFonts w:hint="eastAsia" w:ascii="宋体" w:hAnsi="宋体" w:cs="宋体"/>
                <w:color w:val="000000"/>
                <w:kern w:val="0"/>
                <w:szCs w:val="21"/>
                <w:highlight w:val="none"/>
                <w:lang w:bidi="ar"/>
              </w:rPr>
              <w:t>2028年3月25日</w:t>
            </w:r>
          </w:p>
        </w:tc>
        <w:tc>
          <w:tcPr>
            <w:tcW w:w="4342" w:type="dxa"/>
            <w:vAlign w:val="center"/>
          </w:tcPr>
          <w:p w14:paraId="2ADE5018">
            <w:pPr>
              <w:widowControl/>
              <w:jc w:val="center"/>
              <w:textAlignment w:val="center"/>
              <w:rPr>
                <w:highlight w:val="none"/>
              </w:rPr>
            </w:pPr>
            <w:r>
              <w:rPr>
                <w:rFonts w:hint="eastAsia" w:ascii="宋体" w:hAnsi="宋体" w:cs="宋体"/>
                <w:color w:val="000000"/>
                <w:kern w:val="0"/>
                <w:szCs w:val="21"/>
                <w:highlight w:val="none"/>
                <w:lang w:bidi="ar"/>
              </w:rPr>
              <w:t>2028年4月1日至2028年6月30日</w:t>
            </w:r>
          </w:p>
        </w:tc>
        <w:tc>
          <w:tcPr>
            <w:tcW w:w="1818" w:type="dxa"/>
            <w:vAlign w:val="center"/>
          </w:tcPr>
          <w:p w14:paraId="7590C24B">
            <w:pPr>
              <w:jc w:val="center"/>
              <w:rPr>
                <w:highlight w:val="none"/>
              </w:rPr>
            </w:pPr>
          </w:p>
        </w:tc>
      </w:tr>
      <w:tr w14:paraId="4B3A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5010B0A8">
            <w:pPr>
              <w:widowControl/>
              <w:jc w:val="center"/>
              <w:textAlignment w:val="center"/>
              <w:rPr>
                <w:highlight w:val="none"/>
              </w:rPr>
            </w:pPr>
            <w:r>
              <w:rPr>
                <w:rFonts w:hint="eastAsia" w:ascii="宋体" w:hAnsi="宋体" w:cs="宋体"/>
                <w:color w:val="000000"/>
                <w:kern w:val="0"/>
                <w:szCs w:val="21"/>
                <w:highlight w:val="none"/>
                <w:lang w:bidi="ar"/>
              </w:rPr>
              <w:t>第十一期</w:t>
            </w:r>
          </w:p>
        </w:tc>
        <w:tc>
          <w:tcPr>
            <w:tcW w:w="2170" w:type="dxa"/>
            <w:tcBorders>
              <w:left w:val="single" w:color="auto" w:sz="4" w:space="0"/>
            </w:tcBorders>
            <w:vAlign w:val="center"/>
          </w:tcPr>
          <w:p w14:paraId="1D4A7458">
            <w:pPr>
              <w:widowControl/>
              <w:jc w:val="center"/>
              <w:textAlignment w:val="center"/>
              <w:rPr>
                <w:highlight w:val="none"/>
              </w:rPr>
            </w:pPr>
            <w:r>
              <w:rPr>
                <w:rFonts w:hint="eastAsia" w:ascii="宋体" w:hAnsi="宋体" w:cs="宋体"/>
                <w:color w:val="000000"/>
                <w:kern w:val="0"/>
                <w:szCs w:val="21"/>
                <w:highlight w:val="none"/>
                <w:lang w:bidi="ar"/>
              </w:rPr>
              <w:t>2028年6月25日</w:t>
            </w:r>
          </w:p>
        </w:tc>
        <w:tc>
          <w:tcPr>
            <w:tcW w:w="4342" w:type="dxa"/>
            <w:vAlign w:val="center"/>
          </w:tcPr>
          <w:p w14:paraId="2CDAA157">
            <w:pPr>
              <w:widowControl/>
              <w:jc w:val="center"/>
              <w:textAlignment w:val="center"/>
              <w:rPr>
                <w:highlight w:val="none"/>
              </w:rPr>
            </w:pPr>
            <w:r>
              <w:rPr>
                <w:rFonts w:hint="eastAsia" w:ascii="宋体" w:hAnsi="宋体" w:cs="宋体"/>
                <w:color w:val="000000"/>
                <w:kern w:val="0"/>
                <w:szCs w:val="21"/>
                <w:highlight w:val="none"/>
                <w:lang w:bidi="ar"/>
              </w:rPr>
              <w:t>2028年7月1日至2028年9月30日</w:t>
            </w:r>
          </w:p>
        </w:tc>
        <w:tc>
          <w:tcPr>
            <w:tcW w:w="1818" w:type="dxa"/>
            <w:vAlign w:val="center"/>
          </w:tcPr>
          <w:p w14:paraId="24AB5963">
            <w:pPr>
              <w:jc w:val="center"/>
              <w:rPr>
                <w:highlight w:val="none"/>
              </w:rPr>
            </w:pPr>
          </w:p>
        </w:tc>
      </w:tr>
      <w:tr w14:paraId="15B4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773E065C">
            <w:pPr>
              <w:widowControl/>
              <w:jc w:val="center"/>
              <w:textAlignment w:val="center"/>
              <w:rPr>
                <w:highlight w:val="none"/>
              </w:rPr>
            </w:pPr>
            <w:r>
              <w:rPr>
                <w:rFonts w:hint="eastAsia" w:ascii="宋体" w:hAnsi="宋体" w:cs="宋体"/>
                <w:color w:val="000000"/>
                <w:kern w:val="0"/>
                <w:szCs w:val="21"/>
                <w:highlight w:val="none"/>
                <w:lang w:bidi="ar"/>
              </w:rPr>
              <w:t>第十二期</w:t>
            </w:r>
          </w:p>
        </w:tc>
        <w:tc>
          <w:tcPr>
            <w:tcW w:w="2170" w:type="dxa"/>
            <w:tcBorders>
              <w:left w:val="single" w:color="auto" w:sz="4" w:space="0"/>
            </w:tcBorders>
            <w:vAlign w:val="center"/>
          </w:tcPr>
          <w:p w14:paraId="0A68B419">
            <w:pPr>
              <w:widowControl/>
              <w:jc w:val="center"/>
              <w:textAlignment w:val="center"/>
              <w:rPr>
                <w:highlight w:val="none"/>
              </w:rPr>
            </w:pPr>
            <w:r>
              <w:rPr>
                <w:rFonts w:hint="eastAsia" w:ascii="宋体" w:hAnsi="宋体" w:cs="宋体"/>
                <w:color w:val="000000"/>
                <w:kern w:val="0"/>
                <w:szCs w:val="21"/>
                <w:highlight w:val="none"/>
                <w:lang w:bidi="ar"/>
              </w:rPr>
              <w:t>2028年9月25日</w:t>
            </w:r>
          </w:p>
        </w:tc>
        <w:tc>
          <w:tcPr>
            <w:tcW w:w="4342" w:type="dxa"/>
            <w:vAlign w:val="center"/>
          </w:tcPr>
          <w:p w14:paraId="6483BA68">
            <w:pPr>
              <w:widowControl/>
              <w:jc w:val="center"/>
              <w:textAlignment w:val="center"/>
              <w:rPr>
                <w:highlight w:val="none"/>
              </w:rPr>
            </w:pPr>
            <w:r>
              <w:rPr>
                <w:rFonts w:hint="eastAsia" w:ascii="宋体" w:hAnsi="宋体" w:cs="宋体"/>
                <w:color w:val="000000"/>
                <w:kern w:val="0"/>
                <w:szCs w:val="21"/>
                <w:highlight w:val="none"/>
                <w:lang w:bidi="ar"/>
              </w:rPr>
              <w:t>2028年10月1日至2028年12月31日</w:t>
            </w:r>
          </w:p>
        </w:tc>
        <w:tc>
          <w:tcPr>
            <w:tcW w:w="1818" w:type="dxa"/>
            <w:vAlign w:val="center"/>
          </w:tcPr>
          <w:p w14:paraId="3B1D4EC8">
            <w:pPr>
              <w:jc w:val="center"/>
              <w:rPr>
                <w:highlight w:val="none"/>
              </w:rPr>
            </w:pPr>
          </w:p>
        </w:tc>
      </w:tr>
      <w:tr w14:paraId="41CA0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7247FDD2">
            <w:pPr>
              <w:widowControl/>
              <w:jc w:val="center"/>
              <w:textAlignment w:val="center"/>
              <w:rPr>
                <w:highlight w:val="none"/>
              </w:rPr>
            </w:pPr>
            <w:r>
              <w:rPr>
                <w:rFonts w:hint="eastAsia" w:ascii="宋体" w:hAnsi="宋体" w:cs="宋体"/>
                <w:color w:val="000000"/>
                <w:kern w:val="0"/>
                <w:szCs w:val="21"/>
                <w:highlight w:val="none"/>
                <w:lang w:bidi="ar"/>
              </w:rPr>
              <w:t>第十三期</w:t>
            </w:r>
          </w:p>
        </w:tc>
        <w:tc>
          <w:tcPr>
            <w:tcW w:w="2170" w:type="dxa"/>
            <w:tcBorders>
              <w:left w:val="single" w:color="auto" w:sz="4" w:space="0"/>
            </w:tcBorders>
            <w:vAlign w:val="center"/>
          </w:tcPr>
          <w:p w14:paraId="111E95AC">
            <w:pPr>
              <w:widowControl/>
              <w:jc w:val="center"/>
              <w:textAlignment w:val="center"/>
              <w:rPr>
                <w:highlight w:val="none"/>
              </w:rPr>
            </w:pPr>
            <w:r>
              <w:rPr>
                <w:rFonts w:hint="eastAsia" w:ascii="宋体" w:hAnsi="宋体" w:cs="宋体"/>
                <w:color w:val="000000"/>
                <w:kern w:val="0"/>
                <w:szCs w:val="21"/>
                <w:highlight w:val="none"/>
                <w:lang w:bidi="ar"/>
              </w:rPr>
              <w:t>2028年12月25日</w:t>
            </w:r>
          </w:p>
        </w:tc>
        <w:tc>
          <w:tcPr>
            <w:tcW w:w="4342" w:type="dxa"/>
            <w:vAlign w:val="center"/>
          </w:tcPr>
          <w:p w14:paraId="660E10D4">
            <w:pPr>
              <w:widowControl/>
              <w:jc w:val="center"/>
              <w:textAlignment w:val="center"/>
              <w:rPr>
                <w:highlight w:val="none"/>
              </w:rPr>
            </w:pPr>
            <w:r>
              <w:rPr>
                <w:rFonts w:hint="eastAsia" w:ascii="宋体" w:hAnsi="宋体" w:cs="宋体"/>
                <w:color w:val="000000"/>
                <w:kern w:val="0"/>
                <w:szCs w:val="21"/>
                <w:highlight w:val="none"/>
                <w:lang w:bidi="ar"/>
              </w:rPr>
              <w:t>2029年1月1日至2029年3月31日</w:t>
            </w:r>
          </w:p>
        </w:tc>
        <w:tc>
          <w:tcPr>
            <w:tcW w:w="1818" w:type="dxa"/>
            <w:vAlign w:val="center"/>
          </w:tcPr>
          <w:p w14:paraId="07B770A7">
            <w:pPr>
              <w:jc w:val="center"/>
              <w:rPr>
                <w:highlight w:val="none"/>
              </w:rPr>
            </w:pPr>
          </w:p>
        </w:tc>
      </w:tr>
      <w:tr w14:paraId="7B0EC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336FCC80">
            <w:pPr>
              <w:widowControl/>
              <w:jc w:val="center"/>
              <w:textAlignment w:val="center"/>
              <w:rPr>
                <w:highlight w:val="none"/>
              </w:rPr>
            </w:pPr>
            <w:r>
              <w:rPr>
                <w:rFonts w:hint="eastAsia" w:ascii="宋体" w:hAnsi="宋体" w:cs="宋体"/>
                <w:color w:val="000000"/>
                <w:kern w:val="0"/>
                <w:szCs w:val="21"/>
                <w:highlight w:val="none"/>
                <w:lang w:bidi="ar"/>
              </w:rPr>
              <w:t>第十四期</w:t>
            </w:r>
          </w:p>
        </w:tc>
        <w:tc>
          <w:tcPr>
            <w:tcW w:w="2170" w:type="dxa"/>
            <w:tcBorders>
              <w:left w:val="single" w:color="auto" w:sz="4" w:space="0"/>
            </w:tcBorders>
            <w:vAlign w:val="center"/>
          </w:tcPr>
          <w:p w14:paraId="4A8EFD76">
            <w:pPr>
              <w:widowControl/>
              <w:jc w:val="center"/>
              <w:textAlignment w:val="center"/>
              <w:rPr>
                <w:highlight w:val="none"/>
              </w:rPr>
            </w:pPr>
            <w:r>
              <w:rPr>
                <w:rFonts w:hint="eastAsia" w:ascii="宋体" w:hAnsi="宋体" w:cs="宋体"/>
                <w:color w:val="000000"/>
                <w:kern w:val="0"/>
                <w:szCs w:val="21"/>
                <w:highlight w:val="none"/>
                <w:lang w:bidi="ar"/>
              </w:rPr>
              <w:t>2029年3月25日</w:t>
            </w:r>
          </w:p>
        </w:tc>
        <w:tc>
          <w:tcPr>
            <w:tcW w:w="4342" w:type="dxa"/>
            <w:vAlign w:val="center"/>
          </w:tcPr>
          <w:p w14:paraId="462403B9">
            <w:pPr>
              <w:widowControl/>
              <w:jc w:val="center"/>
              <w:textAlignment w:val="center"/>
              <w:rPr>
                <w:highlight w:val="none"/>
              </w:rPr>
            </w:pPr>
            <w:r>
              <w:rPr>
                <w:rFonts w:hint="eastAsia" w:ascii="宋体" w:hAnsi="宋体" w:cs="宋体"/>
                <w:color w:val="000000"/>
                <w:kern w:val="0"/>
                <w:szCs w:val="21"/>
                <w:highlight w:val="none"/>
                <w:lang w:bidi="ar"/>
              </w:rPr>
              <w:t>2029年4月1日至2029年6月30日</w:t>
            </w:r>
          </w:p>
        </w:tc>
        <w:tc>
          <w:tcPr>
            <w:tcW w:w="1818" w:type="dxa"/>
            <w:vAlign w:val="center"/>
          </w:tcPr>
          <w:p w14:paraId="3C6D234E">
            <w:pPr>
              <w:jc w:val="center"/>
              <w:rPr>
                <w:highlight w:val="none"/>
              </w:rPr>
            </w:pPr>
          </w:p>
        </w:tc>
      </w:tr>
      <w:tr w14:paraId="4DEE9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1E075270">
            <w:pPr>
              <w:widowControl/>
              <w:jc w:val="center"/>
              <w:textAlignment w:val="center"/>
              <w:rPr>
                <w:highlight w:val="none"/>
              </w:rPr>
            </w:pPr>
            <w:r>
              <w:rPr>
                <w:rFonts w:hint="eastAsia" w:ascii="宋体" w:hAnsi="宋体" w:cs="宋体"/>
                <w:color w:val="000000"/>
                <w:kern w:val="0"/>
                <w:szCs w:val="21"/>
                <w:highlight w:val="none"/>
                <w:lang w:bidi="ar"/>
              </w:rPr>
              <w:t>第十五期</w:t>
            </w:r>
          </w:p>
        </w:tc>
        <w:tc>
          <w:tcPr>
            <w:tcW w:w="2170" w:type="dxa"/>
            <w:tcBorders>
              <w:left w:val="single" w:color="auto" w:sz="4" w:space="0"/>
            </w:tcBorders>
            <w:vAlign w:val="center"/>
          </w:tcPr>
          <w:p w14:paraId="436ECB0E">
            <w:pPr>
              <w:widowControl/>
              <w:jc w:val="center"/>
              <w:textAlignment w:val="center"/>
              <w:rPr>
                <w:highlight w:val="none"/>
              </w:rPr>
            </w:pPr>
            <w:r>
              <w:rPr>
                <w:rFonts w:hint="eastAsia" w:ascii="宋体" w:hAnsi="宋体" w:cs="宋体"/>
                <w:color w:val="000000"/>
                <w:kern w:val="0"/>
                <w:szCs w:val="21"/>
                <w:highlight w:val="none"/>
                <w:lang w:bidi="ar"/>
              </w:rPr>
              <w:t>2029年6月25日</w:t>
            </w:r>
          </w:p>
        </w:tc>
        <w:tc>
          <w:tcPr>
            <w:tcW w:w="4342" w:type="dxa"/>
            <w:vAlign w:val="center"/>
          </w:tcPr>
          <w:p w14:paraId="5538474F">
            <w:pPr>
              <w:widowControl/>
              <w:jc w:val="center"/>
              <w:textAlignment w:val="center"/>
              <w:rPr>
                <w:highlight w:val="none"/>
              </w:rPr>
            </w:pPr>
            <w:r>
              <w:rPr>
                <w:rFonts w:hint="eastAsia" w:ascii="宋体" w:hAnsi="宋体" w:cs="宋体"/>
                <w:color w:val="000000"/>
                <w:kern w:val="0"/>
                <w:szCs w:val="21"/>
                <w:highlight w:val="none"/>
                <w:lang w:bidi="ar"/>
              </w:rPr>
              <w:t>2029年7月1日至2029年9月30日</w:t>
            </w:r>
          </w:p>
        </w:tc>
        <w:tc>
          <w:tcPr>
            <w:tcW w:w="1818" w:type="dxa"/>
            <w:vAlign w:val="center"/>
          </w:tcPr>
          <w:p w14:paraId="2C186A19">
            <w:pPr>
              <w:jc w:val="center"/>
              <w:rPr>
                <w:highlight w:val="none"/>
              </w:rPr>
            </w:pPr>
          </w:p>
        </w:tc>
      </w:tr>
      <w:tr w14:paraId="610BE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0D0A34E7">
            <w:pPr>
              <w:widowControl/>
              <w:jc w:val="center"/>
              <w:textAlignment w:val="center"/>
              <w:rPr>
                <w:highlight w:val="none"/>
              </w:rPr>
            </w:pPr>
            <w:r>
              <w:rPr>
                <w:rFonts w:hint="eastAsia" w:ascii="宋体" w:hAnsi="宋体" w:cs="宋体"/>
                <w:color w:val="000000"/>
                <w:kern w:val="0"/>
                <w:szCs w:val="21"/>
                <w:highlight w:val="none"/>
                <w:lang w:bidi="ar"/>
              </w:rPr>
              <w:t>第十六期</w:t>
            </w:r>
          </w:p>
        </w:tc>
        <w:tc>
          <w:tcPr>
            <w:tcW w:w="2170" w:type="dxa"/>
            <w:tcBorders>
              <w:left w:val="single" w:color="auto" w:sz="4" w:space="0"/>
            </w:tcBorders>
            <w:vAlign w:val="center"/>
          </w:tcPr>
          <w:p w14:paraId="0ACC96AD">
            <w:pPr>
              <w:widowControl/>
              <w:jc w:val="center"/>
              <w:textAlignment w:val="center"/>
              <w:rPr>
                <w:highlight w:val="none"/>
              </w:rPr>
            </w:pPr>
            <w:r>
              <w:rPr>
                <w:rFonts w:hint="eastAsia" w:ascii="宋体" w:hAnsi="宋体" w:cs="宋体"/>
                <w:color w:val="000000"/>
                <w:kern w:val="0"/>
                <w:szCs w:val="21"/>
                <w:highlight w:val="none"/>
                <w:lang w:bidi="ar"/>
              </w:rPr>
              <w:t>2029年9月25日</w:t>
            </w:r>
          </w:p>
        </w:tc>
        <w:tc>
          <w:tcPr>
            <w:tcW w:w="4342" w:type="dxa"/>
            <w:vAlign w:val="center"/>
          </w:tcPr>
          <w:p w14:paraId="358BE67B">
            <w:pPr>
              <w:widowControl/>
              <w:jc w:val="center"/>
              <w:textAlignment w:val="center"/>
              <w:rPr>
                <w:highlight w:val="none"/>
              </w:rPr>
            </w:pPr>
            <w:r>
              <w:rPr>
                <w:rFonts w:hint="eastAsia" w:ascii="宋体" w:hAnsi="宋体" w:cs="宋体"/>
                <w:color w:val="000000"/>
                <w:kern w:val="0"/>
                <w:szCs w:val="21"/>
                <w:highlight w:val="none"/>
                <w:lang w:bidi="ar"/>
              </w:rPr>
              <w:t>2029年10月1日至2029年12月31日</w:t>
            </w:r>
          </w:p>
        </w:tc>
        <w:tc>
          <w:tcPr>
            <w:tcW w:w="1818" w:type="dxa"/>
            <w:vAlign w:val="center"/>
          </w:tcPr>
          <w:p w14:paraId="5AD14CBE">
            <w:pPr>
              <w:jc w:val="center"/>
              <w:rPr>
                <w:highlight w:val="none"/>
              </w:rPr>
            </w:pPr>
          </w:p>
        </w:tc>
      </w:tr>
      <w:tr w14:paraId="2FA1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1C5CA5F6">
            <w:pPr>
              <w:widowControl/>
              <w:jc w:val="center"/>
              <w:textAlignment w:val="center"/>
              <w:rPr>
                <w:highlight w:val="none"/>
              </w:rPr>
            </w:pPr>
            <w:r>
              <w:rPr>
                <w:rFonts w:hint="eastAsia" w:ascii="宋体" w:hAnsi="宋体" w:cs="宋体"/>
                <w:color w:val="000000"/>
                <w:kern w:val="0"/>
                <w:szCs w:val="21"/>
                <w:highlight w:val="none"/>
                <w:lang w:bidi="ar"/>
              </w:rPr>
              <w:t>第十七期</w:t>
            </w:r>
          </w:p>
        </w:tc>
        <w:tc>
          <w:tcPr>
            <w:tcW w:w="2170" w:type="dxa"/>
            <w:tcBorders>
              <w:left w:val="single" w:color="auto" w:sz="4" w:space="0"/>
            </w:tcBorders>
            <w:vAlign w:val="center"/>
          </w:tcPr>
          <w:p w14:paraId="0BAC1F0C">
            <w:pPr>
              <w:widowControl/>
              <w:jc w:val="center"/>
              <w:textAlignment w:val="center"/>
              <w:rPr>
                <w:highlight w:val="none"/>
              </w:rPr>
            </w:pPr>
            <w:r>
              <w:rPr>
                <w:rFonts w:hint="eastAsia" w:ascii="宋体" w:hAnsi="宋体" w:cs="宋体"/>
                <w:color w:val="000000"/>
                <w:kern w:val="0"/>
                <w:szCs w:val="21"/>
                <w:highlight w:val="none"/>
                <w:lang w:bidi="ar"/>
              </w:rPr>
              <w:t>2029年12月25日</w:t>
            </w:r>
          </w:p>
        </w:tc>
        <w:tc>
          <w:tcPr>
            <w:tcW w:w="4342" w:type="dxa"/>
            <w:vAlign w:val="center"/>
          </w:tcPr>
          <w:p w14:paraId="42F01387">
            <w:pPr>
              <w:widowControl/>
              <w:jc w:val="center"/>
              <w:textAlignment w:val="center"/>
              <w:rPr>
                <w:highlight w:val="none"/>
              </w:rPr>
            </w:pPr>
            <w:r>
              <w:rPr>
                <w:rFonts w:hint="eastAsia" w:ascii="宋体" w:hAnsi="宋体" w:cs="宋体"/>
                <w:color w:val="000000"/>
                <w:kern w:val="0"/>
                <w:szCs w:val="21"/>
                <w:highlight w:val="none"/>
                <w:lang w:bidi="ar"/>
              </w:rPr>
              <w:t>2030年1月1日至2030年3月31日</w:t>
            </w:r>
          </w:p>
        </w:tc>
        <w:tc>
          <w:tcPr>
            <w:tcW w:w="1818" w:type="dxa"/>
            <w:vAlign w:val="center"/>
          </w:tcPr>
          <w:p w14:paraId="6FF5F7F1">
            <w:pPr>
              <w:jc w:val="center"/>
              <w:rPr>
                <w:highlight w:val="none"/>
              </w:rPr>
            </w:pPr>
          </w:p>
        </w:tc>
      </w:tr>
      <w:tr w14:paraId="184D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4B69525C">
            <w:pPr>
              <w:widowControl/>
              <w:jc w:val="center"/>
              <w:textAlignment w:val="center"/>
              <w:rPr>
                <w:highlight w:val="none"/>
              </w:rPr>
            </w:pPr>
            <w:r>
              <w:rPr>
                <w:rFonts w:hint="eastAsia" w:ascii="宋体" w:hAnsi="宋体" w:cs="宋体"/>
                <w:color w:val="000000"/>
                <w:kern w:val="0"/>
                <w:szCs w:val="21"/>
                <w:highlight w:val="none"/>
                <w:lang w:bidi="ar"/>
              </w:rPr>
              <w:t>第十八期</w:t>
            </w:r>
          </w:p>
        </w:tc>
        <w:tc>
          <w:tcPr>
            <w:tcW w:w="2170" w:type="dxa"/>
            <w:tcBorders>
              <w:left w:val="single" w:color="auto" w:sz="4" w:space="0"/>
            </w:tcBorders>
            <w:vAlign w:val="center"/>
          </w:tcPr>
          <w:p w14:paraId="1373900F">
            <w:pPr>
              <w:widowControl/>
              <w:jc w:val="center"/>
              <w:textAlignment w:val="center"/>
              <w:rPr>
                <w:highlight w:val="none"/>
              </w:rPr>
            </w:pPr>
            <w:r>
              <w:rPr>
                <w:rFonts w:hint="eastAsia" w:ascii="宋体" w:hAnsi="宋体" w:cs="宋体"/>
                <w:color w:val="000000"/>
                <w:kern w:val="0"/>
                <w:szCs w:val="21"/>
                <w:highlight w:val="none"/>
                <w:lang w:bidi="ar"/>
              </w:rPr>
              <w:t>2030年3月25日</w:t>
            </w:r>
          </w:p>
        </w:tc>
        <w:tc>
          <w:tcPr>
            <w:tcW w:w="4342" w:type="dxa"/>
            <w:vAlign w:val="center"/>
          </w:tcPr>
          <w:p w14:paraId="2E180D98">
            <w:pPr>
              <w:widowControl/>
              <w:jc w:val="center"/>
              <w:textAlignment w:val="center"/>
              <w:rPr>
                <w:highlight w:val="none"/>
              </w:rPr>
            </w:pPr>
            <w:r>
              <w:rPr>
                <w:rFonts w:hint="eastAsia" w:ascii="宋体" w:hAnsi="宋体" w:cs="宋体"/>
                <w:color w:val="000000"/>
                <w:kern w:val="0"/>
                <w:szCs w:val="21"/>
                <w:highlight w:val="none"/>
                <w:lang w:bidi="ar"/>
              </w:rPr>
              <w:t>2030年4月1日至2030年6月30日</w:t>
            </w:r>
          </w:p>
        </w:tc>
        <w:tc>
          <w:tcPr>
            <w:tcW w:w="1818" w:type="dxa"/>
            <w:vAlign w:val="center"/>
          </w:tcPr>
          <w:p w14:paraId="218BBEFE">
            <w:pPr>
              <w:jc w:val="center"/>
              <w:rPr>
                <w:highlight w:val="none"/>
              </w:rPr>
            </w:pPr>
          </w:p>
        </w:tc>
      </w:tr>
      <w:tr w14:paraId="6580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1208" w:type="dxa"/>
            <w:tcBorders>
              <w:right w:val="single" w:color="auto" w:sz="4" w:space="0"/>
            </w:tcBorders>
            <w:vAlign w:val="center"/>
          </w:tcPr>
          <w:p w14:paraId="6A44C5DA">
            <w:pPr>
              <w:widowControl/>
              <w:jc w:val="center"/>
              <w:textAlignment w:val="center"/>
              <w:rPr>
                <w:highlight w:val="none"/>
              </w:rPr>
            </w:pPr>
            <w:r>
              <w:rPr>
                <w:rFonts w:hint="eastAsia" w:ascii="宋体" w:hAnsi="宋体" w:cs="宋体"/>
                <w:color w:val="000000"/>
                <w:kern w:val="0"/>
                <w:szCs w:val="21"/>
                <w:highlight w:val="none"/>
                <w:lang w:bidi="ar"/>
              </w:rPr>
              <w:t>第十九期</w:t>
            </w:r>
          </w:p>
        </w:tc>
        <w:tc>
          <w:tcPr>
            <w:tcW w:w="2170" w:type="dxa"/>
            <w:tcBorders>
              <w:left w:val="single" w:color="auto" w:sz="4" w:space="0"/>
            </w:tcBorders>
            <w:vAlign w:val="center"/>
          </w:tcPr>
          <w:p w14:paraId="57023042">
            <w:pPr>
              <w:widowControl/>
              <w:jc w:val="center"/>
              <w:textAlignment w:val="center"/>
              <w:rPr>
                <w:highlight w:val="none"/>
              </w:rPr>
            </w:pPr>
            <w:r>
              <w:rPr>
                <w:rFonts w:hint="eastAsia" w:ascii="宋体" w:hAnsi="宋体" w:cs="宋体"/>
                <w:color w:val="000000"/>
                <w:kern w:val="0"/>
                <w:szCs w:val="21"/>
                <w:highlight w:val="none"/>
                <w:lang w:bidi="ar"/>
              </w:rPr>
              <w:t>2030年6月25日</w:t>
            </w:r>
          </w:p>
        </w:tc>
        <w:tc>
          <w:tcPr>
            <w:tcW w:w="4342" w:type="dxa"/>
            <w:vAlign w:val="center"/>
          </w:tcPr>
          <w:p w14:paraId="2E7D8A92">
            <w:pPr>
              <w:widowControl/>
              <w:jc w:val="center"/>
              <w:textAlignment w:val="center"/>
              <w:rPr>
                <w:highlight w:val="none"/>
              </w:rPr>
            </w:pPr>
            <w:r>
              <w:rPr>
                <w:rFonts w:hint="eastAsia" w:ascii="宋体" w:hAnsi="宋体" w:cs="宋体"/>
                <w:color w:val="000000"/>
                <w:kern w:val="0"/>
                <w:szCs w:val="21"/>
                <w:highlight w:val="none"/>
                <w:lang w:bidi="ar"/>
              </w:rPr>
              <w:t>2030年7月1日至2030年9月30日</w:t>
            </w:r>
          </w:p>
        </w:tc>
        <w:tc>
          <w:tcPr>
            <w:tcW w:w="1818" w:type="dxa"/>
            <w:vAlign w:val="center"/>
          </w:tcPr>
          <w:p w14:paraId="6BD867AF">
            <w:pPr>
              <w:jc w:val="center"/>
              <w:rPr>
                <w:highlight w:val="none"/>
              </w:rPr>
            </w:pPr>
          </w:p>
        </w:tc>
      </w:tr>
      <w:tr w14:paraId="30D0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exact"/>
          <w:jc w:val="center"/>
        </w:trPr>
        <w:tc>
          <w:tcPr>
            <w:tcW w:w="1208" w:type="dxa"/>
            <w:tcBorders>
              <w:right w:val="single" w:color="auto" w:sz="4" w:space="0"/>
            </w:tcBorders>
            <w:vAlign w:val="center"/>
          </w:tcPr>
          <w:p w14:paraId="7E1D22BC">
            <w:pPr>
              <w:widowControl/>
              <w:jc w:val="center"/>
              <w:textAlignment w:val="center"/>
              <w:rPr>
                <w:highlight w:val="none"/>
              </w:rPr>
            </w:pPr>
            <w:r>
              <w:rPr>
                <w:rFonts w:hint="eastAsia" w:ascii="宋体" w:hAnsi="宋体" w:cs="宋体"/>
                <w:color w:val="000000"/>
                <w:kern w:val="0"/>
                <w:szCs w:val="21"/>
                <w:highlight w:val="none"/>
                <w:lang w:bidi="ar"/>
              </w:rPr>
              <w:t>第二十期</w:t>
            </w:r>
          </w:p>
        </w:tc>
        <w:tc>
          <w:tcPr>
            <w:tcW w:w="2170" w:type="dxa"/>
            <w:tcBorders>
              <w:left w:val="single" w:color="auto" w:sz="4" w:space="0"/>
            </w:tcBorders>
            <w:vAlign w:val="center"/>
          </w:tcPr>
          <w:p w14:paraId="2727A6AC">
            <w:pPr>
              <w:widowControl/>
              <w:jc w:val="center"/>
              <w:textAlignment w:val="center"/>
              <w:rPr>
                <w:highlight w:val="none"/>
              </w:rPr>
            </w:pPr>
            <w:r>
              <w:rPr>
                <w:rFonts w:hint="eastAsia" w:ascii="宋体" w:hAnsi="宋体" w:cs="宋体"/>
                <w:color w:val="000000"/>
                <w:kern w:val="0"/>
                <w:szCs w:val="21"/>
                <w:highlight w:val="none"/>
                <w:lang w:bidi="ar"/>
              </w:rPr>
              <w:t>2030年9月25日</w:t>
            </w:r>
          </w:p>
        </w:tc>
        <w:tc>
          <w:tcPr>
            <w:tcW w:w="4342" w:type="dxa"/>
            <w:vAlign w:val="center"/>
          </w:tcPr>
          <w:p w14:paraId="47AF9CED">
            <w:pPr>
              <w:widowControl/>
              <w:jc w:val="center"/>
              <w:textAlignment w:val="center"/>
              <w:rPr>
                <w:highlight w:val="none"/>
              </w:rPr>
            </w:pPr>
            <w:r>
              <w:rPr>
                <w:rFonts w:hint="eastAsia" w:ascii="宋体" w:hAnsi="宋体" w:cs="宋体"/>
                <w:color w:val="000000"/>
                <w:kern w:val="0"/>
                <w:szCs w:val="21"/>
                <w:highlight w:val="none"/>
                <w:lang w:bidi="ar"/>
              </w:rPr>
              <w:t>2030年10月1日至2030年12月31日</w:t>
            </w:r>
          </w:p>
        </w:tc>
        <w:tc>
          <w:tcPr>
            <w:tcW w:w="1818" w:type="dxa"/>
            <w:vAlign w:val="center"/>
          </w:tcPr>
          <w:p w14:paraId="78F11E06">
            <w:pPr>
              <w:jc w:val="center"/>
              <w:rPr>
                <w:highlight w:val="none"/>
              </w:rPr>
            </w:pPr>
          </w:p>
        </w:tc>
      </w:tr>
    </w:tbl>
    <w:p w14:paraId="37C1D8E3">
      <w:pPr>
        <w:adjustRightInd w:val="0"/>
        <w:snapToGrid w:val="0"/>
        <w:spacing w:line="420" w:lineRule="auto"/>
        <w:rPr>
          <w:rFonts w:hint="eastAsia" w:ascii="宋体" w:hAnsi="宋体"/>
          <w:b/>
          <w:bCs/>
          <w:color w:val="000000"/>
          <w:szCs w:val="21"/>
          <w:highlight w:val="none"/>
        </w:rPr>
      </w:pPr>
    </w:p>
    <w:p w14:paraId="735D72F6">
      <w:pPr>
        <w:adjustRightInd w:val="0"/>
        <w:snapToGrid w:val="0"/>
        <w:spacing w:line="420" w:lineRule="auto"/>
        <w:rPr>
          <w:rFonts w:hint="eastAsia" w:ascii="宋体" w:hAnsi="宋体"/>
          <w:bCs/>
          <w:color w:val="000000"/>
          <w:szCs w:val="21"/>
          <w:highlight w:val="none"/>
        </w:rPr>
      </w:pPr>
      <w:r>
        <w:rPr>
          <w:rFonts w:hint="eastAsia" w:ascii="宋体" w:hAnsi="宋体"/>
          <w:bCs/>
          <w:color w:val="000000"/>
          <w:szCs w:val="21"/>
          <w:highlight w:val="none"/>
        </w:rPr>
        <w:t>说明：每期租金按当年租金标准计算后，四舍五入，取两位小数</w:t>
      </w:r>
    </w:p>
    <w:p w14:paraId="418E5F18">
      <w:pPr>
        <w:adjustRightInd w:val="0"/>
        <w:snapToGrid w:val="0"/>
        <w:spacing w:line="520" w:lineRule="exact"/>
        <w:ind w:firstLine="200"/>
        <w:rPr>
          <w:rFonts w:hint="eastAsia" w:ascii="宋体" w:hAnsi="宋体"/>
          <w:b/>
          <w:bCs/>
          <w:szCs w:val="21"/>
          <w:highlight w:val="none"/>
        </w:rPr>
      </w:pPr>
      <w:r>
        <w:rPr>
          <w:rFonts w:hint="eastAsia" w:ascii="宋体" w:hAnsi="宋体"/>
          <w:b/>
          <w:bCs/>
          <w:szCs w:val="21"/>
          <w:highlight w:val="none"/>
        </w:rPr>
        <w:t>附件六  设施设备租金支付明细表</w:t>
      </w:r>
    </w:p>
    <w:tbl>
      <w:tblPr>
        <w:tblStyle w:val="12"/>
        <w:tblW w:w="9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2157"/>
        <w:gridCol w:w="4314"/>
        <w:gridCol w:w="1806"/>
      </w:tblGrid>
      <w:tr w14:paraId="61184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1C416F6C">
            <w:pPr>
              <w:jc w:val="center"/>
              <w:rPr>
                <w:highlight w:val="none"/>
              </w:rPr>
            </w:pPr>
          </w:p>
        </w:tc>
        <w:tc>
          <w:tcPr>
            <w:tcW w:w="2157" w:type="dxa"/>
            <w:tcBorders>
              <w:left w:val="single" w:color="auto" w:sz="4" w:space="0"/>
            </w:tcBorders>
            <w:vAlign w:val="center"/>
          </w:tcPr>
          <w:p w14:paraId="3E42C396">
            <w:pPr>
              <w:jc w:val="center"/>
              <w:rPr>
                <w:highlight w:val="none"/>
              </w:rPr>
            </w:pPr>
            <w:r>
              <w:rPr>
                <w:rFonts w:hint="eastAsia"/>
                <w:highlight w:val="none"/>
              </w:rPr>
              <w:t>支付时间</w:t>
            </w:r>
          </w:p>
        </w:tc>
        <w:tc>
          <w:tcPr>
            <w:tcW w:w="4314" w:type="dxa"/>
            <w:vAlign w:val="center"/>
          </w:tcPr>
          <w:p w14:paraId="32FE3F28">
            <w:pPr>
              <w:jc w:val="center"/>
              <w:rPr>
                <w:highlight w:val="none"/>
              </w:rPr>
            </w:pPr>
            <w:r>
              <w:rPr>
                <w:rFonts w:hint="eastAsia"/>
                <w:highlight w:val="none"/>
              </w:rPr>
              <w:t>支付租金周期</w:t>
            </w:r>
          </w:p>
        </w:tc>
        <w:tc>
          <w:tcPr>
            <w:tcW w:w="1806" w:type="dxa"/>
            <w:vAlign w:val="center"/>
          </w:tcPr>
          <w:p w14:paraId="3A97CECE">
            <w:pPr>
              <w:jc w:val="center"/>
              <w:rPr>
                <w:highlight w:val="none"/>
              </w:rPr>
            </w:pPr>
            <w:r>
              <w:rPr>
                <w:rFonts w:hint="eastAsia"/>
                <w:highlight w:val="none"/>
              </w:rPr>
              <w:t>支付金额（元）</w:t>
            </w:r>
          </w:p>
        </w:tc>
      </w:tr>
      <w:tr w14:paraId="172C9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exact"/>
          <w:jc w:val="center"/>
        </w:trPr>
        <w:tc>
          <w:tcPr>
            <w:tcW w:w="1201" w:type="dxa"/>
            <w:tcBorders>
              <w:right w:val="single" w:color="auto" w:sz="4" w:space="0"/>
            </w:tcBorders>
            <w:vAlign w:val="center"/>
          </w:tcPr>
          <w:p w14:paraId="311316FE">
            <w:pPr>
              <w:widowControl/>
              <w:jc w:val="center"/>
              <w:textAlignment w:val="center"/>
              <w:rPr>
                <w:highlight w:val="none"/>
              </w:rPr>
            </w:pPr>
            <w:r>
              <w:rPr>
                <w:rFonts w:hint="eastAsia" w:ascii="宋体" w:hAnsi="宋体" w:cs="宋体"/>
                <w:color w:val="000000"/>
                <w:kern w:val="0"/>
                <w:szCs w:val="21"/>
                <w:highlight w:val="none"/>
                <w:lang w:bidi="ar"/>
              </w:rPr>
              <w:t>第一期</w:t>
            </w:r>
          </w:p>
        </w:tc>
        <w:tc>
          <w:tcPr>
            <w:tcW w:w="2157" w:type="dxa"/>
            <w:tcBorders>
              <w:left w:val="single" w:color="auto" w:sz="4" w:space="0"/>
            </w:tcBorders>
            <w:vAlign w:val="center"/>
          </w:tcPr>
          <w:p w14:paraId="49D75560">
            <w:pPr>
              <w:widowControl/>
              <w:jc w:val="center"/>
              <w:textAlignment w:val="center"/>
              <w:rPr>
                <w:highlight w:val="none"/>
              </w:rPr>
            </w:pPr>
            <w:r>
              <w:rPr>
                <w:rFonts w:hint="eastAsia" w:ascii="宋体" w:hAnsi="宋体" w:cs="宋体"/>
                <w:color w:val="000000"/>
                <w:kern w:val="0"/>
                <w:szCs w:val="21"/>
                <w:highlight w:val="none"/>
                <w:lang w:bidi="ar"/>
              </w:rPr>
              <w:t>本合同签订后【5】个工作日内</w:t>
            </w:r>
          </w:p>
        </w:tc>
        <w:tc>
          <w:tcPr>
            <w:tcW w:w="4314" w:type="dxa"/>
            <w:vAlign w:val="center"/>
          </w:tcPr>
          <w:p w14:paraId="5A359008">
            <w:pPr>
              <w:widowControl/>
              <w:jc w:val="center"/>
              <w:textAlignment w:val="center"/>
              <w:rPr>
                <w:highlight w:val="none"/>
              </w:rPr>
            </w:pPr>
            <w:r>
              <w:rPr>
                <w:rFonts w:hint="eastAsia" w:ascii="宋体" w:hAnsi="宋体" w:cs="宋体"/>
                <w:color w:val="000000"/>
                <w:kern w:val="0"/>
                <w:szCs w:val="21"/>
                <w:highlight w:val="none"/>
                <w:lang w:bidi="ar"/>
              </w:rPr>
              <w:t>自合同签订时间起至2026年3月31日</w:t>
            </w:r>
          </w:p>
        </w:tc>
        <w:tc>
          <w:tcPr>
            <w:tcW w:w="1806" w:type="dxa"/>
            <w:vAlign w:val="center"/>
          </w:tcPr>
          <w:p w14:paraId="7FCDB1D7">
            <w:pPr>
              <w:jc w:val="center"/>
              <w:rPr>
                <w:highlight w:val="none"/>
              </w:rPr>
            </w:pPr>
          </w:p>
        </w:tc>
      </w:tr>
      <w:tr w14:paraId="6E731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26A17D55">
            <w:pPr>
              <w:widowControl/>
              <w:jc w:val="center"/>
              <w:textAlignment w:val="center"/>
              <w:rPr>
                <w:highlight w:val="none"/>
              </w:rPr>
            </w:pPr>
            <w:r>
              <w:rPr>
                <w:rFonts w:hint="eastAsia" w:ascii="宋体" w:hAnsi="宋体" w:cs="宋体"/>
                <w:color w:val="000000"/>
                <w:kern w:val="0"/>
                <w:szCs w:val="21"/>
                <w:highlight w:val="none"/>
                <w:lang w:bidi="ar"/>
              </w:rPr>
              <w:t>第二期</w:t>
            </w:r>
          </w:p>
        </w:tc>
        <w:tc>
          <w:tcPr>
            <w:tcW w:w="2157" w:type="dxa"/>
            <w:tcBorders>
              <w:left w:val="single" w:color="auto" w:sz="4" w:space="0"/>
            </w:tcBorders>
            <w:vAlign w:val="center"/>
          </w:tcPr>
          <w:p w14:paraId="3D025494">
            <w:pPr>
              <w:widowControl/>
              <w:jc w:val="center"/>
              <w:textAlignment w:val="center"/>
              <w:rPr>
                <w:highlight w:val="none"/>
              </w:rPr>
            </w:pPr>
            <w:r>
              <w:rPr>
                <w:rFonts w:hint="eastAsia" w:ascii="宋体" w:hAnsi="宋体" w:cs="宋体"/>
                <w:color w:val="000000"/>
                <w:kern w:val="0"/>
                <w:szCs w:val="21"/>
                <w:highlight w:val="none"/>
                <w:lang w:bidi="ar"/>
              </w:rPr>
              <w:t>2026年3月25日</w:t>
            </w:r>
          </w:p>
        </w:tc>
        <w:tc>
          <w:tcPr>
            <w:tcW w:w="4314" w:type="dxa"/>
            <w:vAlign w:val="center"/>
          </w:tcPr>
          <w:p w14:paraId="04B66170">
            <w:pPr>
              <w:widowControl/>
              <w:jc w:val="center"/>
              <w:textAlignment w:val="center"/>
              <w:rPr>
                <w:highlight w:val="none"/>
              </w:rPr>
            </w:pPr>
            <w:r>
              <w:rPr>
                <w:rFonts w:hint="eastAsia" w:ascii="宋体" w:hAnsi="宋体" w:cs="宋体"/>
                <w:color w:val="000000"/>
                <w:kern w:val="0"/>
                <w:szCs w:val="21"/>
                <w:highlight w:val="none"/>
                <w:lang w:bidi="ar"/>
              </w:rPr>
              <w:t>2026年4月1日至2026年6月30日</w:t>
            </w:r>
          </w:p>
        </w:tc>
        <w:tc>
          <w:tcPr>
            <w:tcW w:w="1806" w:type="dxa"/>
            <w:vAlign w:val="center"/>
          </w:tcPr>
          <w:p w14:paraId="2B5998DB">
            <w:pPr>
              <w:jc w:val="center"/>
              <w:rPr>
                <w:highlight w:val="none"/>
              </w:rPr>
            </w:pPr>
          </w:p>
        </w:tc>
      </w:tr>
      <w:tr w14:paraId="316DF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2CC1B642">
            <w:pPr>
              <w:widowControl/>
              <w:jc w:val="center"/>
              <w:textAlignment w:val="center"/>
              <w:rPr>
                <w:highlight w:val="none"/>
              </w:rPr>
            </w:pPr>
            <w:r>
              <w:rPr>
                <w:rFonts w:hint="eastAsia" w:ascii="宋体" w:hAnsi="宋体" w:cs="宋体"/>
                <w:color w:val="000000"/>
                <w:kern w:val="0"/>
                <w:szCs w:val="21"/>
                <w:highlight w:val="none"/>
                <w:lang w:bidi="ar"/>
              </w:rPr>
              <w:t>第三期</w:t>
            </w:r>
          </w:p>
        </w:tc>
        <w:tc>
          <w:tcPr>
            <w:tcW w:w="2157" w:type="dxa"/>
            <w:tcBorders>
              <w:left w:val="single" w:color="auto" w:sz="4" w:space="0"/>
            </w:tcBorders>
            <w:vAlign w:val="center"/>
          </w:tcPr>
          <w:p w14:paraId="6DAF162D">
            <w:pPr>
              <w:widowControl/>
              <w:jc w:val="center"/>
              <w:textAlignment w:val="center"/>
              <w:rPr>
                <w:highlight w:val="none"/>
              </w:rPr>
            </w:pPr>
            <w:r>
              <w:rPr>
                <w:rFonts w:hint="eastAsia" w:ascii="宋体" w:hAnsi="宋体" w:cs="宋体"/>
                <w:color w:val="000000"/>
                <w:kern w:val="0"/>
                <w:szCs w:val="21"/>
                <w:highlight w:val="none"/>
                <w:lang w:bidi="ar"/>
              </w:rPr>
              <w:t>2026年6月25日</w:t>
            </w:r>
          </w:p>
        </w:tc>
        <w:tc>
          <w:tcPr>
            <w:tcW w:w="4314" w:type="dxa"/>
            <w:vAlign w:val="center"/>
          </w:tcPr>
          <w:p w14:paraId="2726C8DC">
            <w:pPr>
              <w:widowControl/>
              <w:jc w:val="center"/>
              <w:textAlignment w:val="center"/>
              <w:rPr>
                <w:highlight w:val="none"/>
              </w:rPr>
            </w:pPr>
            <w:r>
              <w:rPr>
                <w:rFonts w:hint="eastAsia" w:ascii="宋体" w:hAnsi="宋体" w:cs="宋体"/>
                <w:color w:val="000000"/>
                <w:kern w:val="0"/>
                <w:szCs w:val="21"/>
                <w:highlight w:val="none"/>
                <w:lang w:bidi="ar"/>
              </w:rPr>
              <w:t>2026年7月1日至2026年9月30日</w:t>
            </w:r>
          </w:p>
        </w:tc>
        <w:tc>
          <w:tcPr>
            <w:tcW w:w="1806" w:type="dxa"/>
            <w:vAlign w:val="center"/>
          </w:tcPr>
          <w:p w14:paraId="177B3B7C">
            <w:pPr>
              <w:jc w:val="center"/>
              <w:rPr>
                <w:highlight w:val="none"/>
              </w:rPr>
            </w:pPr>
          </w:p>
        </w:tc>
      </w:tr>
      <w:tr w14:paraId="27859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43928116">
            <w:pPr>
              <w:widowControl/>
              <w:jc w:val="center"/>
              <w:textAlignment w:val="center"/>
              <w:rPr>
                <w:highlight w:val="none"/>
              </w:rPr>
            </w:pPr>
            <w:r>
              <w:rPr>
                <w:rFonts w:hint="eastAsia" w:ascii="宋体" w:hAnsi="宋体" w:cs="宋体"/>
                <w:color w:val="000000"/>
                <w:kern w:val="0"/>
                <w:szCs w:val="21"/>
                <w:highlight w:val="none"/>
                <w:lang w:bidi="ar"/>
              </w:rPr>
              <w:t>第四期</w:t>
            </w:r>
          </w:p>
        </w:tc>
        <w:tc>
          <w:tcPr>
            <w:tcW w:w="2157" w:type="dxa"/>
            <w:tcBorders>
              <w:left w:val="single" w:color="auto" w:sz="4" w:space="0"/>
            </w:tcBorders>
            <w:vAlign w:val="center"/>
          </w:tcPr>
          <w:p w14:paraId="3C2C8110">
            <w:pPr>
              <w:widowControl/>
              <w:jc w:val="center"/>
              <w:textAlignment w:val="center"/>
              <w:rPr>
                <w:highlight w:val="none"/>
              </w:rPr>
            </w:pPr>
            <w:r>
              <w:rPr>
                <w:rFonts w:hint="eastAsia" w:ascii="宋体" w:hAnsi="宋体" w:cs="宋体"/>
                <w:color w:val="000000"/>
                <w:kern w:val="0"/>
                <w:szCs w:val="21"/>
                <w:highlight w:val="none"/>
                <w:lang w:bidi="ar"/>
              </w:rPr>
              <w:t>2026年9月25日</w:t>
            </w:r>
          </w:p>
        </w:tc>
        <w:tc>
          <w:tcPr>
            <w:tcW w:w="4314" w:type="dxa"/>
            <w:vAlign w:val="center"/>
          </w:tcPr>
          <w:p w14:paraId="5C7AFDC2">
            <w:pPr>
              <w:widowControl/>
              <w:jc w:val="center"/>
              <w:textAlignment w:val="center"/>
              <w:rPr>
                <w:highlight w:val="none"/>
              </w:rPr>
            </w:pPr>
            <w:r>
              <w:rPr>
                <w:rFonts w:hint="eastAsia" w:ascii="宋体" w:hAnsi="宋体" w:cs="宋体"/>
                <w:color w:val="000000"/>
                <w:kern w:val="0"/>
                <w:szCs w:val="21"/>
                <w:highlight w:val="none"/>
                <w:lang w:bidi="ar"/>
              </w:rPr>
              <w:t>2026年10月1日至2026年12月31日</w:t>
            </w:r>
          </w:p>
        </w:tc>
        <w:tc>
          <w:tcPr>
            <w:tcW w:w="1806" w:type="dxa"/>
            <w:vAlign w:val="center"/>
          </w:tcPr>
          <w:p w14:paraId="306EDDD7">
            <w:pPr>
              <w:jc w:val="center"/>
              <w:rPr>
                <w:highlight w:val="none"/>
              </w:rPr>
            </w:pPr>
          </w:p>
        </w:tc>
      </w:tr>
      <w:tr w14:paraId="09510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61707D96">
            <w:pPr>
              <w:widowControl/>
              <w:jc w:val="center"/>
              <w:textAlignment w:val="center"/>
              <w:rPr>
                <w:highlight w:val="none"/>
              </w:rPr>
            </w:pPr>
            <w:r>
              <w:rPr>
                <w:rFonts w:hint="eastAsia" w:ascii="宋体" w:hAnsi="宋体" w:cs="宋体"/>
                <w:color w:val="000000"/>
                <w:kern w:val="0"/>
                <w:szCs w:val="21"/>
                <w:highlight w:val="none"/>
                <w:lang w:bidi="ar"/>
              </w:rPr>
              <w:t>第五期</w:t>
            </w:r>
          </w:p>
        </w:tc>
        <w:tc>
          <w:tcPr>
            <w:tcW w:w="2157" w:type="dxa"/>
            <w:tcBorders>
              <w:left w:val="single" w:color="auto" w:sz="4" w:space="0"/>
            </w:tcBorders>
            <w:vAlign w:val="center"/>
          </w:tcPr>
          <w:p w14:paraId="014A9240">
            <w:pPr>
              <w:widowControl/>
              <w:jc w:val="center"/>
              <w:textAlignment w:val="center"/>
              <w:rPr>
                <w:highlight w:val="none"/>
              </w:rPr>
            </w:pPr>
            <w:r>
              <w:rPr>
                <w:rFonts w:hint="eastAsia" w:ascii="宋体" w:hAnsi="宋体" w:cs="宋体"/>
                <w:color w:val="000000"/>
                <w:kern w:val="0"/>
                <w:szCs w:val="21"/>
                <w:highlight w:val="none"/>
                <w:lang w:bidi="ar"/>
              </w:rPr>
              <w:t>2026年12月25日</w:t>
            </w:r>
          </w:p>
        </w:tc>
        <w:tc>
          <w:tcPr>
            <w:tcW w:w="4314" w:type="dxa"/>
            <w:vAlign w:val="center"/>
          </w:tcPr>
          <w:p w14:paraId="7572F37B">
            <w:pPr>
              <w:widowControl/>
              <w:jc w:val="center"/>
              <w:textAlignment w:val="center"/>
              <w:rPr>
                <w:highlight w:val="none"/>
              </w:rPr>
            </w:pPr>
            <w:r>
              <w:rPr>
                <w:rFonts w:hint="eastAsia" w:ascii="宋体" w:hAnsi="宋体" w:cs="宋体"/>
                <w:color w:val="000000"/>
                <w:kern w:val="0"/>
                <w:szCs w:val="21"/>
                <w:highlight w:val="none"/>
                <w:lang w:bidi="ar"/>
              </w:rPr>
              <w:t>2027年1月1日至2027年3月31日</w:t>
            </w:r>
          </w:p>
        </w:tc>
        <w:tc>
          <w:tcPr>
            <w:tcW w:w="1806" w:type="dxa"/>
            <w:vAlign w:val="center"/>
          </w:tcPr>
          <w:p w14:paraId="5642D66B">
            <w:pPr>
              <w:jc w:val="center"/>
              <w:rPr>
                <w:highlight w:val="none"/>
              </w:rPr>
            </w:pPr>
          </w:p>
        </w:tc>
      </w:tr>
      <w:tr w14:paraId="0A18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7BDED7F0">
            <w:pPr>
              <w:widowControl/>
              <w:jc w:val="center"/>
              <w:textAlignment w:val="center"/>
              <w:rPr>
                <w:highlight w:val="none"/>
              </w:rPr>
            </w:pPr>
            <w:r>
              <w:rPr>
                <w:rFonts w:hint="eastAsia" w:ascii="宋体" w:hAnsi="宋体" w:cs="宋体"/>
                <w:color w:val="000000"/>
                <w:kern w:val="0"/>
                <w:szCs w:val="21"/>
                <w:highlight w:val="none"/>
                <w:lang w:bidi="ar"/>
              </w:rPr>
              <w:t>第六期</w:t>
            </w:r>
          </w:p>
        </w:tc>
        <w:tc>
          <w:tcPr>
            <w:tcW w:w="2157" w:type="dxa"/>
            <w:tcBorders>
              <w:left w:val="single" w:color="auto" w:sz="4" w:space="0"/>
            </w:tcBorders>
            <w:vAlign w:val="center"/>
          </w:tcPr>
          <w:p w14:paraId="33AA454A">
            <w:pPr>
              <w:widowControl/>
              <w:jc w:val="center"/>
              <w:textAlignment w:val="center"/>
              <w:rPr>
                <w:highlight w:val="none"/>
              </w:rPr>
            </w:pPr>
            <w:r>
              <w:rPr>
                <w:rFonts w:hint="eastAsia" w:ascii="宋体" w:hAnsi="宋体" w:cs="宋体"/>
                <w:color w:val="000000"/>
                <w:kern w:val="0"/>
                <w:szCs w:val="21"/>
                <w:highlight w:val="none"/>
                <w:lang w:bidi="ar"/>
              </w:rPr>
              <w:t>2027年3月25日</w:t>
            </w:r>
          </w:p>
        </w:tc>
        <w:tc>
          <w:tcPr>
            <w:tcW w:w="4314" w:type="dxa"/>
            <w:vAlign w:val="center"/>
          </w:tcPr>
          <w:p w14:paraId="6200E952">
            <w:pPr>
              <w:widowControl/>
              <w:jc w:val="center"/>
              <w:textAlignment w:val="center"/>
              <w:rPr>
                <w:highlight w:val="none"/>
              </w:rPr>
            </w:pPr>
            <w:r>
              <w:rPr>
                <w:rFonts w:hint="eastAsia" w:ascii="宋体" w:hAnsi="宋体" w:cs="宋体"/>
                <w:color w:val="000000"/>
                <w:kern w:val="0"/>
                <w:szCs w:val="21"/>
                <w:highlight w:val="none"/>
                <w:lang w:bidi="ar"/>
              </w:rPr>
              <w:t>2027年4月1日至2027年6月30日</w:t>
            </w:r>
          </w:p>
        </w:tc>
        <w:tc>
          <w:tcPr>
            <w:tcW w:w="1806" w:type="dxa"/>
            <w:vAlign w:val="center"/>
          </w:tcPr>
          <w:p w14:paraId="23C4638D">
            <w:pPr>
              <w:jc w:val="center"/>
              <w:rPr>
                <w:highlight w:val="none"/>
              </w:rPr>
            </w:pPr>
          </w:p>
        </w:tc>
      </w:tr>
      <w:tr w14:paraId="55E0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3545E918">
            <w:pPr>
              <w:widowControl/>
              <w:jc w:val="center"/>
              <w:textAlignment w:val="center"/>
              <w:rPr>
                <w:highlight w:val="none"/>
              </w:rPr>
            </w:pPr>
            <w:r>
              <w:rPr>
                <w:rFonts w:hint="eastAsia" w:ascii="宋体" w:hAnsi="宋体" w:cs="宋体"/>
                <w:color w:val="000000"/>
                <w:kern w:val="0"/>
                <w:szCs w:val="21"/>
                <w:highlight w:val="none"/>
                <w:lang w:bidi="ar"/>
              </w:rPr>
              <w:t>第七期</w:t>
            </w:r>
          </w:p>
        </w:tc>
        <w:tc>
          <w:tcPr>
            <w:tcW w:w="2157" w:type="dxa"/>
            <w:tcBorders>
              <w:left w:val="single" w:color="auto" w:sz="4" w:space="0"/>
            </w:tcBorders>
            <w:vAlign w:val="center"/>
          </w:tcPr>
          <w:p w14:paraId="24631FB6">
            <w:pPr>
              <w:widowControl/>
              <w:jc w:val="center"/>
              <w:textAlignment w:val="center"/>
              <w:rPr>
                <w:highlight w:val="none"/>
              </w:rPr>
            </w:pPr>
            <w:r>
              <w:rPr>
                <w:rFonts w:hint="eastAsia" w:ascii="宋体" w:hAnsi="宋体" w:cs="宋体"/>
                <w:color w:val="000000"/>
                <w:kern w:val="0"/>
                <w:szCs w:val="21"/>
                <w:highlight w:val="none"/>
                <w:lang w:bidi="ar"/>
              </w:rPr>
              <w:t>2027年6月25日</w:t>
            </w:r>
          </w:p>
        </w:tc>
        <w:tc>
          <w:tcPr>
            <w:tcW w:w="4314" w:type="dxa"/>
            <w:vAlign w:val="center"/>
          </w:tcPr>
          <w:p w14:paraId="16D687B7">
            <w:pPr>
              <w:widowControl/>
              <w:jc w:val="center"/>
              <w:textAlignment w:val="center"/>
              <w:rPr>
                <w:highlight w:val="none"/>
              </w:rPr>
            </w:pPr>
            <w:r>
              <w:rPr>
                <w:rFonts w:hint="eastAsia" w:ascii="宋体" w:hAnsi="宋体" w:cs="宋体"/>
                <w:color w:val="000000"/>
                <w:kern w:val="0"/>
                <w:szCs w:val="21"/>
                <w:highlight w:val="none"/>
                <w:lang w:bidi="ar"/>
              </w:rPr>
              <w:t>2027年7月1日至2027年9月30日</w:t>
            </w:r>
          </w:p>
        </w:tc>
        <w:tc>
          <w:tcPr>
            <w:tcW w:w="1806" w:type="dxa"/>
            <w:vAlign w:val="center"/>
          </w:tcPr>
          <w:p w14:paraId="2BBB8BEC">
            <w:pPr>
              <w:jc w:val="center"/>
              <w:rPr>
                <w:highlight w:val="none"/>
              </w:rPr>
            </w:pPr>
          </w:p>
        </w:tc>
      </w:tr>
      <w:tr w14:paraId="4F37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1CFE6E71">
            <w:pPr>
              <w:widowControl/>
              <w:jc w:val="center"/>
              <w:textAlignment w:val="center"/>
              <w:rPr>
                <w:highlight w:val="none"/>
              </w:rPr>
            </w:pPr>
            <w:r>
              <w:rPr>
                <w:rFonts w:hint="eastAsia" w:ascii="宋体" w:hAnsi="宋体" w:cs="宋体"/>
                <w:color w:val="000000"/>
                <w:kern w:val="0"/>
                <w:szCs w:val="21"/>
                <w:highlight w:val="none"/>
                <w:lang w:bidi="ar"/>
              </w:rPr>
              <w:t>第八期</w:t>
            </w:r>
          </w:p>
        </w:tc>
        <w:tc>
          <w:tcPr>
            <w:tcW w:w="2157" w:type="dxa"/>
            <w:tcBorders>
              <w:left w:val="single" w:color="auto" w:sz="4" w:space="0"/>
            </w:tcBorders>
            <w:vAlign w:val="center"/>
          </w:tcPr>
          <w:p w14:paraId="31E985EA">
            <w:pPr>
              <w:widowControl/>
              <w:jc w:val="center"/>
              <w:textAlignment w:val="center"/>
              <w:rPr>
                <w:highlight w:val="none"/>
              </w:rPr>
            </w:pPr>
            <w:r>
              <w:rPr>
                <w:rFonts w:hint="eastAsia" w:ascii="宋体" w:hAnsi="宋体" w:cs="宋体"/>
                <w:color w:val="000000"/>
                <w:kern w:val="0"/>
                <w:szCs w:val="21"/>
                <w:highlight w:val="none"/>
                <w:lang w:bidi="ar"/>
              </w:rPr>
              <w:t>2027年9月25日</w:t>
            </w:r>
          </w:p>
        </w:tc>
        <w:tc>
          <w:tcPr>
            <w:tcW w:w="4314" w:type="dxa"/>
            <w:vAlign w:val="center"/>
          </w:tcPr>
          <w:p w14:paraId="6DB69273">
            <w:pPr>
              <w:widowControl/>
              <w:jc w:val="center"/>
              <w:textAlignment w:val="center"/>
              <w:rPr>
                <w:highlight w:val="none"/>
              </w:rPr>
            </w:pPr>
            <w:r>
              <w:rPr>
                <w:rFonts w:hint="eastAsia" w:ascii="宋体" w:hAnsi="宋体" w:cs="宋体"/>
                <w:color w:val="000000"/>
                <w:kern w:val="0"/>
                <w:szCs w:val="21"/>
                <w:highlight w:val="none"/>
                <w:lang w:bidi="ar"/>
              </w:rPr>
              <w:t>2027年10月1日至2027年12月31日</w:t>
            </w:r>
          </w:p>
        </w:tc>
        <w:tc>
          <w:tcPr>
            <w:tcW w:w="1806" w:type="dxa"/>
            <w:vAlign w:val="center"/>
          </w:tcPr>
          <w:p w14:paraId="09E01357">
            <w:pPr>
              <w:jc w:val="center"/>
              <w:rPr>
                <w:highlight w:val="none"/>
              </w:rPr>
            </w:pPr>
          </w:p>
        </w:tc>
      </w:tr>
      <w:tr w14:paraId="3B336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614033E7">
            <w:pPr>
              <w:widowControl/>
              <w:jc w:val="center"/>
              <w:textAlignment w:val="center"/>
              <w:rPr>
                <w:highlight w:val="none"/>
              </w:rPr>
            </w:pPr>
            <w:r>
              <w:rPr>
                <w:rFonts w:hint="eastAsia" w:ascii="宋体" w:hAnsi="宋体" w:cs="宋体"/>
                <w:color w:val="000000"/>
                <w:kern w:val="0"/>
                <w:szCs w:val="21"/>
                <w:highlight w:val="none"/>
                <w:lang w:bidi="ar"/>
              </w:rPr>
              <w:t>第九期</w:t>
            </w:r>
          </w:p>
        </w:tc>
        <w:tc>
          <w:tcPr>
            <w:tcW w:w="2157" w:type="dxa"/>
            <w:tcBorders>
              <w:left w:val="single" w:color="auto" w:sz="4" w:space="0"/>
            </w:tcBorders>
            <w:vAlign w:val="center"/>
          </w:tcPr>
          <w:p w14:paraId="526BCDAA">
            <w:pPr>
              <w:widowControl/>
              <w:jc w:val="center"/>
              <w:textAlignment w:val="center"/>
              <w:rPr>
                <w:highlight w:val="none"/>
              </w:rPr>
            </w:pPr>
            <w:r>
              <w:rPr>
                <w:rFonts w:hint="eastAsia" w:ascii="宋体" w:hAnsi="宋体" w:cs="宋体"/>
                <w:color w:val="000000"/>
                <w:kern w:val="0"/>
                <w:szCs w:val="21"/>
                <w:highlight w:val="none"/>
                <w:lang w:bidi="ar"/>
              </w:rPr>
              <w:t>2027年12月25日</w:t>
            </w:r>
          </w:p>
        </w:tc>
        <w:tc>
          <w:tcPr>
            <w:tcW w:w="4314" w:type="dxa"/>
            <w:vAlign w:val="center"/>
          </w:tcPr>
          <w:p w14:paraId="2A21C62D">
            <w:pPr>
              <w:widowControl/>
              <w:jc w:val="center"/>
              <w:textAlignment w:val="center"/>
              <w:rPr>
                <w:highlight w:val="none"/>
              </w:rPr>
            </w:pPr>
            <w:r>
              <w:rPr>
                <w:rFonts w:hint="eastAsia" w:ascii="宋体" w:hAnsi="宋体" w:cs="宋体"/>
                <w:color w:val="000000"/>
                <w:kern w:val="0"/>
                <w:szCs w:val="21"/>
                <w:highlight w:val="none"/>
                <w:lang w:bidi="ar"/>
              </w:rPr>
              <w:t>2028年1月1日至2028年3月31日</w:t>
            </w:r>
          </w:p>
        </w:tc>
        <w:tc>
          <w:tcPr>
            <w:tcW w:w="1806" w:type="dxa"/>
            <w:vAlign w:val="center"/>
          </w:tcPr>
          <w:p w14:paraId="7EB24DCE">
            <w:pPr>
              <w:jc w:val="center"/>
              <w:rPr>
                <w:highlight w:val="none"/>
              </w:rPr>
            </w:pPr>
          </w:p>
        </w:tc>
      </w:tr>
      <w:tr w14:paraId="79EE4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688AD1C6">
            <w:pPr>
              <w:widowControl/>
              <w:jc w:val="center"/>
              <w:textAlignment w:val="center"/>
              <w:rPr>
                <w:highlight w:val="none"/>
              </w:rPr>
            </w:pPr>
            <w:r>
              <w:rPr>
                <w:rFonts w:hint="eastAsia" w:ascii="宋体" w:hAnsi="宋体" w:cs="宋体"/>
                <w:color w:val="000000"/>
                <w:kern w:val="0"/>
                <w:szCs w:val="21"/>
                <w:highlight w:val="none"/>
                <w:lang w:bidi="ar"/>
              </w:rPr>
              <w:t>第十期</w:t>
            </w:r>
          </w:p>
        </w:tc>
        <w:tc>
          <w:tcPr>
            <w:tcW w:w="2157" w:type="dxa"/>
            <w:tcBorders>
              <w:left w:val="single" w:color="auto" w:sz="4" w:space="0"/>
            </w:tcBorders>
            <w:vAlign w:val="center"/>
          </w:tcPr>
          <w:p w14:paraId="4DEE6173">
            <w:pPr>
              <w:widowControl/>
              <w:jc w:val="center"/>
              <w:textAlignment w:val="center"/>
              <w:rPr>
                <w:highlight w:val="none"/>
              </w:rPr>
            </w:pPr>
            <w:r>
              <w:rPr>
                <w:rFonts w:hint="eastAsia" w:ascii="宋体" w:hAnsi="宋体" w:cs="宋体"/>
                <w:color w:val="000000"/>
                <w:kern w:val="0"/>
                <w:szCs w:val="21"/>
                <w:highlight w:val="none"/>
                <w:lang w:bidi="ar"/>
              </w:rPr>
              <w:t>2028年3月25日</w:t>
            </w:r>
          </w:p>
        </w:tc>
        <w:tc>
          <w:tcPr>
            <w:tcW w:w="4314" w:type="dxa"/>
            <w:vAlign w:val="center"/>
          </w:tcPr>
          <w:p w14:paraId="3CBC67CF">
            <w:pPr>
              <w:widowControl/>
              <w:jc w:val="center"/>
              <w:textAlignment w:val="center"/>
              <w:rPr>
                <w:highlight w:val="none"/>
              </w:rPr>
            </w:pPr>
            <w:r>
              <w:rPr>
                <w:rFonts w:hint="eastAsia" w:ascii="宋体" w:hAnsi="宋体" w:cs="宋体"/>
                <w:color w:val="000000"/>
                <w:kern w:val="0"/>
                <w:szCs w:val="21"/>
                <w:highlight w:val="none"/>
                <w:lang w:bidi="ar"/>
              </w:rPr>
              <w:t>2028年4月1日至2028年6月30日</w:t>
            </w:r>
          </w:p>
        </w:tc>
        <w:tc>
          <w:tcPr>
            <w:tcW w:w="1806" w:type="dxa"/>
            <w:vAlign w:val="center"/>
          </w:tcPr>
          <w:p w14:paraId="7EDD8C4A">
            <w:pPr>
              <w:jc w:val="center"/>
              <w:rPr>
                <w:highlight w:val="none"/>
              </w:rPr>
            </w:pPr>
          </w:p>
        </w:tc>
      </w:tr>
      <w:tr w14:paraId="11E9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10C0B2D0">
            <w:pPr>
              <w:widowControl/>
              <w:jc w:val="center"/>
              <w:textAlignment w:val="center"/>
              <w:rPr>
                <w:highlight w:val="none"/>
              </w:rPr>
            </w:pPr>
            <w:r>
              <w:rPr>
                <w:rFonts w:hint="eastAsia" w:ascii="宋体" w:hAnsi="宋体" w:cs="宋体"/>
                <w:color w:val="000000"/>
                <w:kern w:val="0"/>
                <w:szCs w:val="21"/>
                <w:highlight w:val="none"/>
                <w:lang w:bidi="ar"/>
              </w:rPr>
              <w:t>第十一期</w:t>
            </w:r>
          </w:p>
        </w:tc>
        <w:tc>
          <w:tcPr>
            <w:tcW w:w="2157" w:type="dxa"/>
            <w:tcBorders>
              <w:left w:val="single" w:color="auto" w:sz="4" w:space="0"/>
            </w:tcBorders>
            <w:vAlign w:val="center"/>
          </w:tcPr>
          <w:p w14:paraId="771C1A6E">
            <w:pPr>
              <w:widowControl/>
              <w:jc w:val="center"/>
              <w:textAlignment w:val="center"/>
              <w:rPr>
                <w:highlight w:val="none"/>
              </w:rPr>
            </w:pPr>
            <w:r>
              <w:rPr>
                <w:rFonts w:hint="eastAsia" w:ascii="宋体" w:hAnsi="宋体" w:cs="宋体"/>
                <w:color w:val="000000"/>
                <w:kern w:val="0"/>
                <w:szCs w:val="21"/>
                <w:highlight w:val="none"/>
                <w:lang w:bidi="ar"/>
              </w:rPr>
              <w:t>2028年6月25日</w:t>
            </w:r>
          </w:p>
        </w:tc>
        <w:tc>
          <w:tcPr>
            <w:tcW w:w="4314" w:type="dxa"/>
            <w:vAlign w:val="center"/>
          </w:tcPr>
          <w:p w14:paraId="4108D01B">
            <w:pPr>
              <w:widowControl/>
              <w:jc w:val="center"/>
              <w:textAlignment w:val="center"/>
              <w:rPr>
                <w:highlight w:val="none"/>
              </w:rPr>
            </w:pPr>
            <w:r>
              <w:rPr>
                <w:rFonts w:hint="eastAsia" w:ascii="宋体" w:hAnsi="宋体" w:cs="宋体"/>
                <w:color w:val="000000"/>
                <w:kern w:val="0"/>
                <w:szCs w:val="21"/>
                <w:highlight w:val="none"/>
                <w:lang w:bidi="ar"/>
              </w:rPr>
              <w:t>2028年7月1日至2028年9月30日</w:t>
            </w:r>
          </w:p>
        </w:tc>
        <w:tc>
          <w:tcPr>
            <w:tcW w:w="1806" w:type="dxa"/>
            <w:vAlign w:val="center"/>
          </w:tcPr>
          <w:p w14:paraId="28770763">
            <w:pPr>
              <w:jc w:val="center"/>
              <w:rPr>
                <w:highlight w:val="none"/>
              </w:rPr>
            </w:pPr>
          </w:p>
        </w:tc>
      </w:tr>
      <w:tr w14:paraId="4277C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4888FD5B">
            <w:pPr>
              <w:widowControl/>
              <w:jc w:val="center"/>
              <w:textAlignment w:val="center"/>
              <w:rPr>
                <w:highlight w:val="none"/>
              </w:rPr>
            </w:pPr>
            <w:r>
              <w:rPr>
                <w:rFonts w:hint="eastAsia" w:ascii="宋体" w:hAnsi="宋体" w:cs="宋体"/>
                <w:color w:val="000000"/>
                <w:kern w:val="0"/>
                <w:szCs w:val="21"/>
                <w:highlight w:val="none"/>
                <w:lang w:bidi="ar"/>
              </w:rPr>
              <w:t>第十二期</w:t>
            </w:r>
          </w:p>
        </w:tc>
        <w:tc>
          <w:tcPr>
            <w:tcW w:w="2157" w:type="dxa"/>
            <w:tcBorders>
              <w:left w:val="single" w:color="auto" w:sz="4" w:space="0"/>
            </w:tcBorders>
            <w:vAlign w:val="center"/>
          </w:tcPr>
          <w:p w14:paraId="3519D281">
            <w:pPr>
              <w:widowControl/>
              <w:jc w:val="center"/>
              <w:textAlignment w:val="center"/>
              <w:rPr>
                <w:highlight w:val="none"/>
              </w:rPr>
            </w:pPr>
            <w:r>
              <w:rPr>
                <w:rFonts w:hint="eastAsia" w:ascii="宋体" w:hAnsi="宋体" w:cs="宋体"/>
                <w:color w:val="000000"/>
                <w:kern w:val="0"/>
                <w:szCs w:val="21"/>
                <w:highlight w:val="none"/>
                <w:lang w:bidi="ar"/>
              </w:rPr>
              <w:t>2028年9月25日</w:t>
            </w:r>
          </w:p>
        </w:tc>
        <w:tc>
          <w:tcPr>
            <w:tcW w:w="4314" w:type="dxa"/>
            <w:vAlign w:val="center"/>
          </w:tcPr>
          <w:p w14:paraId="6B1F0515">
            <w:pPr>
              <w:widowControl/>
              <w:jc w:val="center"/>
              <w:textAlignment w:val="center"/>
              <w:rPr>
                <w:highlight w:val="none"/>
              </w:rPr>
            </w:pPr>
            <w:r>
              <w:rPr>
                <w:rFonts w:hint="eastAsia" w:ascii="宋体" w:hAnsi="宋体" w:cs="宋体"/>
                <w:color w:val="000000"/>
                <w:kern w:val="0"/>
                <w:szCs w:val="21"/>
                <w:highlight w:val="none"/>
                <w:lang w:bidi="ar"/>
              </w:rPr>
              <w:t>2028年10月1日至2028年12月31日</w:t>
            </w:r>
          </w:p>
        </w:tc>
        <w:tc>
          <w:tcPr>
            <w:tcW w:w="1806" w:type="dxa"/>
            <w:vAlign w:val="center"/>
          </w:tcPr>
          <w:p w14:paraId="5FF40BD5">
            <w:pPr>
              <w:jc w:val="center"/>
              <w:rPr>
                <w:highlight w:val="none"/>
              </w:rPr>
            </w:pPr>
          </w:p>
        </w:tc>
      </w:tr>
      <w:tr w14:paraId="1B36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3E0E9A94">
            <w:pPr>
              <w:widowControl/>
              <w:jc w:val="center"/>
              <w:textAlignment w:val="center"/>
              <w:rPr>
                <w:highlight w:val="none"/>
              </w:rPr>
            </w:pPr>
            <w:r>
              <w:rPr>
                <w:rFonts w:hint="eastAsia" w:ascii="宋体" w:hAnsi="宋体" w:cs="宋体"/>
                <w:color w:val="000000"/>
                <w:kern w:val="0"/>
                <w:szCs w:val="21"/>
                <w:highlight w:val="none"/>
                <w:lang w:bidi="ar"/>
              </w:rPr>
              <w:t>第十三期</w:t>
            </w:r>
          </w:p>
        </w:tc>
        <w:tc>
          <w:tcPr>
            <w:tcW w:w="2157" w:type="dxa"/>
            <w:tcBorders>
              <w:left w:val="single" w:color="auto" w:sz="4" w:space="0"/>
            </w:tcBorders>
            <w:vAlign w:val="center"/>
          </w:tcPr>
          <w:p w14:paraId="495A3CF4">
            <w:pPr>
              <w:widowControl/>
              <w:jc w:val="center"/>
              <w:textAlignment w:val="center"/>
              <w:rPr>
                <w:highlight w:val="none"/>
              </w:rPr>
            </w:pPr>
            <w:r>
              <w:rPr>
                <w:rFonts w:hint="eastAsia" w:ascii="宋体" w:hAnsi="宋体" w:cs="宋体"/>
                <w:color w:val="000000"/>
                <w:kern w:val="0"/>
                <w:szCs w:val="21"/>
                <w:highlight w:val="none"/>
                <w:lang w:bidi="ar"/>
              </w:rPr>
              <w:t>2028年12月25日</w:t>
            </w:r>
          </w:p>
        </w:tc>
        <w:tc>
          <w:tcPr>
            <w:tcW w:w="4314" w:type="dxa"/>
            <w:vAlign w:val="center"/>
          </w:tcPr>
          <w:p w14:paraId="64E05385">
            <w:pPr>
              <w:widowControl/>
              <w:jc w:val="center"/>
              <w:textAlignment w:val="center"/>
              <w:rPr>
                <w:highlight w:val="none"/>
              </w:rPr>
            </w:pPr>
            <w:r>
              <w:rPr>
                <w:rFonts w:hint="eastAsia" w:ascii="宋体" w:hAnsi="宋体" w:cs="宋体"/>
                <w:color w:val="000000"/>
                <w:kern w:val="0"/>
                <w:szCs w:val="21"/>
                <w:highlight w:val="none"/>
                <w:lang w:bidi="ar"/>
              </w:rPr>
              <w:t>2029年1月1日至2029年3月31日</w:t>
            </w:r>
          </w:p>
        </w:tc>
        <w:tc>
          <w:tcPr>
            <w:tcW w:w="1806" w:type="dxa"/>
            <w:vAlign w:val="center"/>
          </w:tcPr>
          <w:p w14:paraId="40871FA1">
            <w:pPr>
              <w:jc w:val="center"/>
              <w:rPr>
                <w:highlight w:val="none"/>
              </w:rPr>
            </w:pPr>
          </w:p>
        </w:tc>
      </w:tr>
      <w:tr w14:paraId="42007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21ADB5DD">
            <w:pPr>
              <w:widowControl/>
              <w:jc w:val="center"/>
              <w:textAlignment w:val="center"/>
              <w:rPr>
                <w:highlight w:val="none"/>
              </w:rPr>
            </w:pPr>
            <w:r>
              <w:rPr>
                <w:rFonts w:hint="eastAsia" w:ascii="宋体" w:hAnsi="宋体" w:cs="宋体"/>
                <w:color w:val="000000"/>
                <w:kern w:val="0"/>
                <w:szCs w:val="21"/>
                <w:highlight w:val="none"/>
                <w:lang w:bidi="ar"/>
              </w:rPr>
              <w:t>第十四期</w:t>
            </w:r>
          </w:p>
        </w:tc>
        <w:tc>
          <w:tcPr>
            <w:tcW w:w="2157" w:type="dxa"/>
            <w:tcBorders>
              <w:left w:val="single" w:color="auto" w:sz="4" w:space="0"/>
            </w:tcBorders>
            <w:vAlign w:val="center"/>
          </w:tcPr>
          <w:p w14:paraId="35576EDC">
            <w:pPr>
              <w:widowControl/>
              <w:jc w:val="center"/>
              <w:textAlignment w:val="center"/>
              <w:rPr>
                <w:highlight w:val="none"/>
              </w:rPr>
            </w:pPr>
            <w:r>
              <w:rPr>
                <w:rFonts w:hint="eastAsia" w:ascii="宋体" w:hAnsi="宋体" w:cs="宋体"/>
                <w:color w:val="000000"/>
                <w:kern w:val="0"/>
                <w:szCs w:val="21"/>
                <w:highlight w:val="none"/>
                <w:lang w:bidi="ar"/>
              </w:rPr>
              <w:t>2029年3月25日</w:t>
            </w:r>
          </w:p>
        </w:tc>
        <w:tc>
          <w:tcPr>
            <w:tcW w:w="4314" w:type="dxa"/>
            <w:vAlign w:val="center"/>
          </w:tcPr>
          <w:p w14:paraId="6DAAC491">
            <w:pPr>
              <w:widowControl/>
              <w:jc w:val="center"/>
              <w:textAlignment w:val="center"/>
              <w:rPr>
                <w:highlight w:val="none"/>
              </w:rPr>
            </w:pPr>
            <w:r>
              <w:rPr>
                <w:rFonts w:hint="eastAsia" w:ascii="宋体" w:hAnsi="宋体" w:cs="宋体"/>
                <w:color w:val="000000"/>
                <w:kern w:val="0"/>
                <w:szCs w:val="21"/>
                <w:highlight w:val="none"/>
                <w:lang w:bidi="ar"/>
              </w:rPr>
              <w:t>2029年4月1日至2029年6月30日</w:t>
            </w:r>
          </w:p>
        </w:tc>
        <w:tc>
          <w:tcPr>
            <w:tcW w:w="1806" w:type="dxa"/>
            <w:vAlign w:val="center"/>
          </w:tcPr>
          <w:p w14:paraId="1A7BA361">
            <w:pPr>
              <w:jc w:val="center"/>
              <w:rPr>
                <w:highlight w:val="none"/>
              </w:rPr>
            </w:pPr>
          </w:p>
        </w:tc>
      </w:tr>
      <w:tr w14:paraId="68AF5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58F7F5F2">
            <w:pPr>
              <w:widowControl/>
              <w:jc w:val="center"/>
              <w:textAlignment w:val="center"/>
              <w:rPr>
                <w:highlight w:val="none"/>
              </w:rPr>
            </w:pPr>
            <w:r>
              <w:rPr>
                <w:rFonts w:hint="eastAsia" w:ascii="宋体" w:hAnsi="宋体" w:cs="宋体"/>
                <w:color w:val="000000"/>
                <w:kern w:val="0"/>
                <w:szCs w:val="21"/>
                <w:highlight w:val="none"/>
                <w:lang w:bidi="ar"/>
              </w:rPr>
              <w:t>第十五期</w:t>
            </w:r>
          </w:p>
        </w:tc>
        <w:tc>
          <w:tcPr>
            <w:tcW w:w="2157" w:type="dxa"/>
            <w:tcBorders>
              <w:left w:val="single" w:color="auto" w:sz="4" w:space="0"/>
            </w:tcBorders>
            <w:vAlign w:val="center"/>
          </w:tcPr>
          <w:p w14:paraId="11506FFC">
            <w:pPr>
              <w:widowControl/>
              <w:jc w:val="center"/>
              <w:textAlignment w:val="center"/>
              <w:rPr>
                <w:highlight w:val="none"/>
              </w:rPr>
            </w:pPr>
            <w:r>
              <w:rPr>
                <w:rFonts w:hint="eastAsia" w:ascii="宋体" w:hAnsi="宋体" w:cs="宋体"/>
                <w:color w:val="000000"/>
                <w:kern w:val="0"/>
                <w:szCs w:val="21"/>
                <w:highlight w:val="none"/>
                <w:lang w:bidi="ar"/>
              </w:rPr>
              <w:t>2029年6月25日</w:t>
            </w:r>
          </w:p>
        </w:tc>
        <w:tc>
          <w:tcPr>
            <w:tcW w:w="4314" w:type="dxa"/>
            <w:vAlign w:val="center"/>
          </w:tcPr>
          <w:p w14:paraId="34991531">
            <w:pPr>
              <w:widowControl/>
              <w:jc w:val="center"/>
              <w:textAlignment w:val="center"/>
              <w:rPr>
                <w:highlight w:val="none"/>
              </w:rPr>
            </w:pPr>
            <w:r>
              <w:rPr>
                <w:rFonts w:hint="eastAsia" w:ascii="宋体" w:hAnsi="宋体" w:cs="宋体"/>
                <w:color w:val="000000"/>
                <w:kern w:val="0"/>
                <w:szCs w:val="21"/>
                <w:highlight w:val="none"/>
                <w:lang w:bidi="ar"/>
              </w:rPr>
              <w:t>2029年7月1日至2029年9月30日</w:t>
            </w:r>
          </w:p>
        </w:tc>
        <w:tc>
          <w:tcPr>
            <w:tcW w:w="1806" w:type="dxa"/>
            <w:vAlign w:val="center"/>
          </w:tcPr>
          <w:p w14:paraId="1C7906F3">
            <w:pPr>
              <w:jc w:val="center"/>
              <w:rPr>
                <w:highlight w:val="none"/>
              </w:rPr>
            </w:pPr>
          </w:p>
        </w:tc>
      </w:tr>
      <w:tr w14:paraId="4F146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4AA87838">
            <w:pPr>
              <w:widowControl/>
              <w:jc w:val="center"/>
              <w:textAlignment w:val="center"/>
              <w:rPr>
                <w:highlight w:val="none"/>
              </w:rPr>
            </w:pPr>
            <w:r>
              <w:rPr>
                <w:rFonts w:hint="eastAsia" w:ascii="宋体" w:hAnsi="宋体" w:cs="宋体"/>
                <w:color w:val="000000"/>
                <w:kern w:val="0"/>
                <w:szCs w:val="21"/>
                <w:highlight w:val="none"/>
                <w:lang w:bidi="ar"/>
              </w:rPr>
              <w:t>第十六期</w:t>
            </w:r>
          </w:p>
        </w:tc>
        <w:tc>
          <w:tcPr>
            <w:tcW w:w="2157" w:type="dxa"/>
            <w:tcBorders>
              <w:left w:val="single" w:color="auto" w:sz="4" w:space="0"/>
            </w:tcBorders>
            <w:vAlign w:val="center"/>
          </w:tcPr>
          <w:p w14:paraId="5D5C184B">
            <w:pPr>
              <w:widowControl/>
              <w:jc w:val="center"/>
              <w:textAlignment w:val="center"/>
              <w:rPr>
                <w:highlight w:val="none"/>
              </w:rPr>
            </w:pPr>
            <w:r>
              <w:rPr>
                <w:rFonts w:hint="eastAsia" w:ascii="宋体" w:hAnsi="宋体" w:cs="宋体"/>
                <w:color w:val="000000"/>
                <w:kern w:val="0"/>
                <w:szCs w:val="21"/>
                <w:highlight w:val="none"/>
                <w:lang w:bidi="ar"/>
              </w:rPr>
              <w:t>2029年9月25日</w:t>
            </w:r>
          </w:p>
        </w:tc>
        <w:tc>
          <w:tcPr>
            <w:tcW w:w="4314" w:type="dxa"/>
            <w:vAlign w:val="center"/>
          </w:tcPr>
          <w:p w14:paraId="21C21FDA">
            <w:pPr>
              <w:widowControl/>
              <w:jc w:val="center"/>
              <w:textAlignment w:val="center"/>
              <w:rPr>
                <w:highlight w:val="none"/>
              </w:rPr>
            </w:pPr>
            <w:r>
              <w:rPr>
                <w:rFonts w:hint="eastAsia" w:ascii="宋体" w:hAnsi="宋体" w:cs="宋体"/>
                <w:color w:val="000000"/>
                <w:kern w:val="0"/>
                <w:szCs w:val="21"/>
                <w:highlight w:val="none"/>
                <w:lang w:bidi="ar"/>
              </w:rPr>
              <w:t>2029年10月1日至2029年12月31日</w:t>
            </w:r>
          </w:p>
        </w:tc>
        <w:tc>
          <w:tcPr>
            <w:tcW w:w="1806" w:type="dxa"/>
            <w:vAlign w:val="center"/>
          </w:tcPr>
          <w:p w14:paraId="436B0764">
            <w:pPr>
              <w:jc w:val="center"/>
              <w:rPr>
                <w:highlight w:val="none"/>
              </w:rPr>
            </w:pPr>
          </w:p>
        </w:tc>
      </w:tr>
      <w:tr w14:paraId="38AA3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41949AEC">
            <w:pPr>
              <w:widowControl/>
              <w:jc w:val="center"/>
              <w:textAlignment w:val="center"/>
              <w:rPr>
                <w:highlight w:val="none"/>
              </w:rPr>
            </w:pPr>
            <w:r>
              <w:rPr>
                <w:rFonts w:hint="eastAsia" w:ascii="宋体" w:hAnsi="宋体" w:cs="宋体"/>
                <w:color w:val="000000"/>
                <w:kern w:val="0"/>
                <w:szCs w:val="21"/>
                <w:highlight w:val="none"/>
                <w:lang w:bidi="ar"/>
              </w:rPr>
              <w:t>第十七期</w:t>
            </w:r>
          </w:p>
        </w:tc>
        <w:tc>
          <w:tcPr>
            <w:tcW w:w="2157" w:type="dxa"/>
            <w:tcBorders>
              <w:left w:val="single" w:color="auto" w:sz="4" w:space="0"/>
            </w:tcBorders>
            <w:vAlign w:val="center"/>
          </w:tcPr>
          <w:p w14:paraId="382F3AA1">
            <w:pPr>
              <w:widowControl/>
              <w:jc w:val="center"/>
              <w:textAlignment w:val="center"/>
              <w:rPr>
                <w:highlight w:val="none"/>
              </w:rPr>
            </w:pPr>
            <w:r>
              <w:rPr>
                <w:rFonts w:hint="eastAsia" w:ascii="宋体" w:hAnsi="宋体" w:cs="宋体"/>
                <w:color w:val="000000"/>
                <w:kern w:val="0"/>
                <w:szCs w:val="21"/>
                <w:highlight w:val="none"/>
                <w:lang w:bidi="ar"/>
              </w:rPr>
              <w:t>2029年12月25日</w:t>
            </w:r>
          </w:p>
        </w:tc>
        <w:tc>
          <w:tcPr>
            <w:tcW w:w="4314" w:type="dxa"/>
            <w:vAlign w:val="center"/>
          </w:tcPr>
          <w:p w14:paraId="18D4D168">
            <w:pPr>
              <w:widowControl/>
              <w:jc w:val="center"/>
              <w:textAlignment w:val="center"/>
              <w:rPr>
                <w:highlight w:val="none"/>
              </w:rPr>
            </w:pPr>
            <w:r>
              <w:rPr>
                <w:rFonts w:hint="eastAsia" w:ascii="宋体" w:hAnsi="宋体" w:cs="宋体"/>
                <w:color w:val="000000"/>
                <w:kern w:val="0"/>
                <w:szCs w:val="21"/>
                <w:highlight w:val="none"/>
                <w:lang w:bidi="ar"/>
              </w:rPr>
              <w:t>2030年1月1日至2030年3月31日</w:t>
            </w:r>
          </w:p>
        </w:tc>
        <w:tc>
          <w:tcPr>
            <w:tcW w:w="1806" w:type="dxa"/>
            <w:vAlign w:val="center"/>
          </w:tcPr>
          <w:p w14:paraId="094FF74C">
            <w:pPr>
              <w:jc w:val="center"/>
              <w:rPr>
                <w:highlight w:val="none"/>
              </w:rPr>
            </w:pPr>
          </w:p>
        </w:tc>
      </w:tr>
      <w:tr w14:paraId="4966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54785DA7">
            <w:pPr>
              <w:widowControl/>
              <w:jc w:val="center"/>
              <w:textAlignment w:val="center"/>
              <w:rPr>
                <w:highlight w:val="none"/>
              </w:rPr>
            </w:pPr>
            <w:r>
              <w:rPr>
                <w:rFonts w:hint="eastAsia" w:ascii="宋体" w:hAnsi="宋体" w:cs="宋体"/>
                <w:color w:val="000000"/>
                <w:kern w:val="0"/>
                <w:szCs w:val="21"/>
                <w:highlight w:val="none"/>
                <w:lang w:bidi="ar"/>
              </w:rPr>
              <w:t>第十八期</w:t>
            </w:r>
          </w:p>
        </w:tc>
        <w:tc>
          <w:tcPr>
            <w:tcW w:w="2157" w:type="dxa"/>
            <w:tcBorders>
              <w:left w:val="single" w:color="auto" w:sz="4" w:space="0"/>
            </w:tcBorders>
            <w:vAlign w:val="center"/>
          </w:tcPr>
          <w:p w14:paraId="329818D2">
            <w:pPr>
              <w:widowControl/>
              <w:jc w:val="center"/>
              <w:textAlignment w:val="center"/>
              <w:rPr>
                <w:highlight w:val="none"/>
              </w:rPr>
            </w:pPr>
            <w:r>
              <w:rPr>
                <w:rFonts w:hint="eastAsia" w:ascii="宋体" w:hAnsi="宋体" w:cs="宋体"/>
                <w:color w:val="000000"/>
                <w:kern w:val="0"/>
                <w:szCs w:val="21"/>
                <w:highlight w:val="none"/>
                <w:lang w:bidi="ar"/>
              </w:rPr>
              <w:t>2030年3月25日</w:t>
            </w:r>
          </w:p>
        </w:tc>
        <w:tc>
          <w:tcPr>
            <w:tcW w:w="4314" w:type="dxa"/>
            <w:vAlign w:val="center"/>
          </w:tcPr>
          <w:p w14:paraId="529F4FCA">
            <w:pPr>
              <w:widowControl/>
              <w:jc w:val="center"/>
              <w:textAlignment w:val="center"/>
              <w:rPr>
                <w:highlight w:val="none"/>
              </w:rPr>
            </w:pPr>
            <w:r>
              <w:rPr>
                <w:rFonts w:hint="eastAsia" w:ascii="宋体" w:hAnsi="宋体" w:cs="宋体"/>
                <w:color w:val="000000"/>
                <w:kern w:val="0"/>
                <w:szCs w:val="21"/>
                <w:highlight w:val="none"/>
                <w:lang w:bidi="ar"/>
              </w:rPr>
              <w:t>2030年4月1日至2030年6月30日</w:t>
            </w:r>
          </w:p>
        </w:tc>
        <w:tc>
          <w:tcPr>
            <w:tcW w:w="1806" w:type="dxa"/>
            <w:vAlign w:val="center"/>
          </w:tcPr>
          <w:p w14:paraId="76F39F1F">
            <w:pPr>
              <w:jc w:val="center"/>
              <w:rPr>
                <w:highlight w:val="none"/>
              </w:rPr>
            </w:pPr>
          </w:p>
        </w:tc>
      </w:tr>
      <w:tr w14:paraId="55DD6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1201" w:type="dxa"/>
            <w:tcBorders>
              <w:right w:val="single" w:color="auto" w:sz="4" w:space="0"/>
            </w:tcBorders>
            <w:vAlign w:val="center"/>
          </w:tcPr>
          <w:p w14:paraId="0ADA0605">
            <w:pPr>
              <w:widowControl/>
              <w:jc w:val="center"/>
              <w:textAlignment w:val="center"/>
              <w:rPr>
                <w:highlight w:val="none"/>
              </w:rPr>
            </w:pPr>
            <w:r>
              <w:rPr>
                <w:rFonts w:hint="eastAsia" w:ascii="宋体" w:hAnsi="宋体" w:cs="宋体"/>
                <w:color w:val="000000"/>
                <w:kern w:val="0"/>
                <w:szCs w:val="21"/>
                <w:highlight w:val="none"/>
                <w:lang w:bidi="ar"/>
              </w:rPr>
              <w:t>第十九期</w:t>
            </w:r>
          </w:p>
        </w:tc>
        <w:tc>
          <w:tcPr>
            <w:tcW w:w="2157" w:type="dxa"/>
            <w:tcBorders>
              <w:left w:val="single" w:color="auto" w:sz="4" w:space="0"/>
            </w:tcBorders>
            <w:vAlign w:val="center"/>
          </w:tcPr>
          <w:p w14:paraId="4CA97037">
            <w:pPr>
              <w:widowControl/>
              <w:jc w:val="center"/>
              <w:textAlignment w:val="center"/>
              <w:rPr>
                <w:highlight w:val="none"/>
              </w:rPr>
            </w:pPr>
            <w:r>
              <w:rPr>
                <w:rFonts w:hint="eastAsia" w:ascii="宋体" w:hAnsi="宋体" w:cs="宋体"/>
                <w:color w:val="000000"/>
                <w:kern w:val="0"/>
                <w:szCs w:val="21"/>
                <w:highlight w:val="none"/>
                <w:lang w:bidi="ar"/>
              </w:rPr>
              <w:t>2030年6月25日</w:t>
            </w:r>
          </w:p>
        </w:tc>
        <w:tc>
          <w:tcPr>
            <w:tcW w:w="4314" w:type="dxa"/>
            <w:vAlign w:val="center"/>
          </w:tcPr>
          <w:p w14:paraId="0065A9ED">
            <w:pPr>
              <w:widowControl/>
              <w:jc w:val="center"/>
              <w:textAlignment w:val="center"/>
              <w:rPr>
                <w:highlight w:val="none"/>
              </w:rPr>
            </w:pPr>
            <w:r>
              <w:rPr>
                <w:rFonts w:hint="eastAsia" w:ascii="宋体" w:hAnsi="宋体" w:cs="宋体"/>
                <w:color w:val="000000"/>
                <w:kern w:val="0"/>
                <w:szCs w:val="21"/>
                <w:highlight w:val="none"/>
                <w:lang w:bidi="ar"/>
              </w:rPr>
              <w:t>2030年7月1日至2030年9月30日</w:t>
            </w:r>
          </w:p>
        </w:tc>
        <w:tc>
          <w:tcPr>
            <w:tcW w:w="1806" w:type="dxa"/>
            <w:vAlign w:val="center"/>
          </w:tcPr>
          <w:p w14:paraId="0BD03141">
            <w:pPr>
              <w:jc w:val="center"/>
              <w:rPr>
                <w:highlight w:val="none"/>
              </w:rPr>
            </w:pPr>
          </w:p>
        </w:tc>
      </w:tr>
      <w:tr w14:paraId="491B4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exact"/>
          <w:jc w:val="center"/>
        </w:trPr>
        <w:tc>
          <w:tcPr>
            <w:tcW w:w="1201" w:type="dxa"/>
            <w:tcBorders>
              <w:right w:val="single" w:color="auto" w:sz="4" w:space="0"/>
            </w:tcBorders>
            <w:vAlign w:val="center"/>
          </w:tcPr>
          <w:p w14:paraId="7E60DF91">
            <w:pPr>
              <w:widowControl/>
              <w:jc w:val="center"/>
              <w:textAlignment w:val="center"/>
              <w:rPr>
                <w:highlight w:val="none"/>
              </w:rPr>
            </w:pPr>
            <w:r>
              <w:rPr>
                <w:rFonts w:hint="eastAsia" w:ascii="宋体" w:hAnsi="宋体" w:cs="宋体"/>
                <w:color w:val="000000"/>
                <w:kern w:val="0"/>
                <w:szCs w:val="21"/>
                <w:highlight w:val="none"/>
                <w:lang w:bidi="ar"/>
              </w:rPr>
              <w:t>第二十期</w:t>
            </w:r>
          </w:p>
        </w:tc>
        <w:tc>
          <w:tcPr>
            <w:tcW w:w="2157" w:type="dxa"/>
            <w:tcBorders>
              <w:left w:val="single" w:color="auto" w:sz="4" w:space="0"/>
            </w:tcBorders>
            <w:vAlign w:val="center"/>
          </w:tcPr>
          <w:p w14:paraId="50D83A97">
            <w:pPr>
              <w:widowControl/>
              <w:jc w:val="center"/>
              <w:textAlignment w:val="center"/>
              <w:rPr>
                <w:highlight w:val="none"/>
              </w:rPr>
            </w:pPr>
            <w:r>
              <w:rPr>
                <w:rFonts w:hint="eastAsia" w:ascii="宋体" w:hAnsi="宋体" w:cs="宋体"/>
                <w:color w:val="000000"/>
                <w:kern w:val="0"/>
                <w:szCs w:val="21"/>
                <w:highlight w:val="none"/>
                <w:lang w:bidi="ar"/>
              </w:rPr>
              <w:t>2030年9月25日</w:t>
            </w:r>
          </w:p>
        </w:tc>
        <w:tc>
          <w:tcPr>
            <w:tcW w:w="4314" w:type="dxa"/>
            <w:vAlign w:val="center"/>
          </w:tcPr>
          <w:p w14:paraId="40007E4C">
            <w:pPr>
              <w:widowControl/>
              <w:jc w:val="center"/>
              <w:textAlignment w:val="center"/>
              <w:rPr>
                <w:highlight w:val="none"/>
              </w:rPr>
            </w:pPr>
            <w:r>
              <w:rPr>
                <w:rFonts w:hint="eastAsia" w:ascii="宋体" w:hAnsi="宋体" w:cs="宋体"/>
                <w:color w:val="000000"/>
                <w:kern w:val="0"/>
                <w:szCs w:val="21"/>
                <w:highlight w:val="none"/>
                <w:lang w:bidi="ar"/>
              </w:rPr>
              <w:t>2030年10月1日至2030年12月31日</w:t>
            </w:r>
          </w:p>
        </w:tc>
        <w:tc>
          <w:tcPr>
            <w:tcW w:w="1806" w:type="dxa"/>
            <w:vAlign w:val="center"/>
          </w:tcPr>
          <w:p w14:paraId="42C45076">
            <w:pPr>
              <w:jc w:val="center"/>
              <w:rPr>
                <w:highlight w:val="none"/>
              </w:rPr>
            </w:pPr>
          </w:p>
        </w:tc>
      </w:tr>
    </w:tbl>
    <w:p w14:paraId="4A690178">
      <w:pPr>
        <w:adjustRightInd w:val="0"/>
        <w:snapToGrid w:val="0"/>
        <w:spacing w:line="420" w:lineRule="auto"/>
        <w:rPr>
          <w:rFonts w:hint="eastAsia" w:ascii="宋体" w:hAnsi="宋体"/>
          <w:b/>
          <w:bCs/>
          <w:color w:val="000000"/>
          <w:szCs w:val="21"/>
        </w:rPr>
      </w:pPr>
    </w:p>
    <w:p w14:paraId="0CDC1234">
      <w:pPr>
        <w:adjustRightInd w:val="0"/>
        <w:snapToGrid w:val="0"/>
        <w:spacing w:line="420" w:lineRule="auto"/>
        <w:rPr>
          <w:rFonts w:hint="eastAsia" w:ascii="宋体" w:hAnsi="宋体"/>
          <w:bCs/>
          <w:color w:val="000000"/>
          <w:szCs w:val="21"/>
        </w:rPr>
      </w:pPr>
      <w:r>
        <w:rPr>
          <w:rFonts w:hint="eastAsia" w:ascii="宋体" w:hAnsi="宋体"/>
          <w:bCs/>
          <w:color w:val="000000"/>
          <w:szCs w:val="21"/>
        </w:rPr>
        <w:t>说明：每期租金按当年租金标准计算后，四舍五入，取两位小数</w:t>
      </w:r>
    </w:p>
    <w:p w14:paraId="03FB387B">
      <w:pPr>
        <w:adjustRightInd w:val="0"/>
        <w:snapToGrid w:val="0"/>
        <w:spacing w:line="420" w:lineRule="auto"/>
        <w:rPr>
          <w:rFonts w:hint="eastAsia" w:ascii="宋体" w:hAnsi="宋体"/>
          <w:bCs/>
          <w:color w:val="000000"/>
          <w:szCs w:val="21"/>
        </w:rPr>
      </w:pPr>
    </w:p>
    <w:p w14:paraId="1AAA9B4D">
      <w:pPr>
        <w:adjustRightInd w:val="0"/>
        <w:snapToGrid w:val="0"/>
        <w:spacing w:line="420" w:lineRule="auto"/>
        <w:rPr>
          <w:rFonts w:hint="eastAsia" w:ascii="宋体" w:hAnsi="宋体"/>
          <w:bCs/>
          <w:color w:val="000000"/>
          <w:szCs w:val="21"/>
        </w:rPr>
      </w:pPr>
    </w:p>
    <w:p w14:paraId="1BB397F6">
      <w:pPr>
        <w:adjustRightInd w:val="0"/>
        <w:snapToGrid w:val="0"/>
        <w:spacing w:line="420" w:lineRule="auto"/>
        <w:rPr>
          <w:rFonts w:hint="eastAsia" w:ascii="宋体" w:hAnsi="宋体"/>
          <w:bCs/>
          <w:color w:val="000000"/>
          <w:szCs w:val="21"/>
        </w:rPr>
      </w:pPr>
    </w:p>
    <w:p w14:paraId="2582F80A">
      <w:pPr>
        <w:adjustRightInd w:val="0"/>
        <w:snapToGrid w:val="0"/>
        <w:spacing w:line="420" w:lineRule="auto"/>
        <w:rPr>
          <w:rFonts w:hint="eastAsia" w:ascii="宋体" w:hAnsi="宋体"/>
          <w:bCs/>
          <w:color w:val="000000"/>
          <w:szCs w:val="21"/>
        </w:rPr>
      </w:pPr>
    </w:p>
    <w:p w14:paraId="1FCB091F">
      <w:pPr>
        <w:adjustRightInd w:val="0"/>
        <w:snapToGrid w:val="0"/>
        <w:spacing w:line="420" w:lineRule="auto"/>
        <w:rPr>
          <w:rFonts w:hint="eastAsia" w:ascii="宋体" w:hAnsi="宋体"/>
          <w:bCs/>
          <w:color w:val="000000"/>
          <w:szCs w:val="21"/>
        </w:rPr>
      </w:pPr>
    </w:p>
    <w:p w14:paraId="401414D5">
      <w:pPr>
        <w:adjustRightInd w:val="0"/>
        <w:snapToGrid w:val="0"/>
        <w:spacing w:line="420" w:lineRule="auto"/>
        <w:rPr>
          <w:rFonts w:hint="eastAsia" w:ascii="宋体" w:hAnsi="宋体"/>
          <w:bCs/>
          <w:color w:val="000000"/>
          <w:szCs w:val="21"/>
        </w:rPr>
      </w:pPr>
    </w:p>
    <w:p w14:paraId="5227A15F">
      <w:pPr>
        <w:adjustRightInd w:val="0"/>
        <w:snapToGrid w:val="0"/>
        <w:spacing w:line="420" w:lineRule="auto"/>
        <w:rPr>
          <w:rFonts w:hint="eastAsia" w:ascii="宋体" w:hAnsi="宋体"/>
          <w:bCs/>
          <w:color w:val="000000"/>
          <w:szCs w:val="21"/>
        </w:rPr>
      </w:pPr>
    </w:p>
    <w:p w14:paraId="55022B30">
      <w:pPr>
        <w:adjustRightInd w:val="0"/>
        <w:snapToGrid w:val="0"/>
        <w:spacing w:line="420" w:lineRule="auto"/>
        <w:rPr>
          <w:rFonts w:hint="eastAsia" w:ascii="宋体" w:hAnsi="宋体"/>
          <w:bCs/>
          <w:color w:val="000000"/>
          <w:szCs w:val="21"/>
        </w:rPr>
      </w:pPr>
    </w:p>
    <w:p w14:paraId="4C4B2721">
      <w:pPr>
        <w:adjustRightInd w:val="0"/>
        <w:snapToGrid w:val="0"/>
        <w:spacing w:line="420" w:lineRule="auto"/>
        <w:rPr>
          <w:rFonts w:hint="eastAsia" w:ascii="宋体" w:hAnsi="宋体"/>
          <w:bCs/>
          <w:color w:val="000000"/>
          <w:szCs w:val="21"/>
        </w:rPr>
      </w:pPr>
    </w:p>
    <w:p w14:paraId="1ECA4203">
      <w:pPr>
        <w:pStyle w:val="2"/>
        <w:widowControl/>
        <w:spacing w:before="0" w:after="120" w:afterLines="50" w:line="300" w:lineRule="auto"/>
        <w:rPr>
          <w:sz w:val="44"/>
          <w:szCs w:val="44"/>
        </w:rPr>
      </w:pPr>
      <w:r>
        <w:rPr>
          <w:rFonts w:hint="eastAsia"/>
          <w:sz w:val="44"/>
          <w:szCs w:val="44"/>
        </w:rPr>
        <w:t>物业</w:t>
      </w:r>
      <w:r>
        <w:rPr>
          <w:sz w:val="44"/>
          <w:szCs w:val="44"/>
        </w:rPr>
        <w:t>安全管理协议</w:t>
      </w:r>
    </w:p>
    <w:p w14:paraId="3979176C">
      <w:pPr>
        <w:pStyle w:val="10"/>
        <w:spacing w:before="0" w:beforeAutospacing="0" w:after="120" w:afterLines="50" w:afterAutospacing="0" w:line="300" w:lineRule="auto"/>
        <w:rPr>
          <w:rFonts w:ascii="Times New Roman" w:hAnsi="Times New Roman" w:cs="Times New Roman"/>
          <w:b/>
          <w:color w:val="000000"/>
        </w:rPr>
      </w:pPr>
    </w:p>
    <w:p w14:paraId="3C9A539B">
      <w:pPr>
        <w:adjustRightInd w:val="0"/>
        <w:snapToGrid w:val="0"/>
        <w:spacing w:line="520" w:lineRule="exact"/>
        <w:rPr>
          <w:rFonts w:hint="eastAsia" w:ascii="宋体" w:hAnsi="宋体" w:cs="宋体"/>
          <w:b/>
          <w:color w:val="000000"/>
          <w:sz w:val="28"/>
          <w:szCs w:val="28"/>
        </w:rPr>
      </w:pPr>
      <w:r>
        <w:rPr>
          <w:rFonts w:hint="eastAsia" w:ascii="宋体" w:hAnsi="宋体" w:cs="宋体"/>
          <w:b/>
          <w:color w:val="000000"/>
          <w:sz w:val="28"/>
          <w:szCs w:val="28"/>
        </w:rPr>
        <w:t>甲方（出租方）：</w:t>
      </w:r>
      <w:r>
        <w:rPr>
          <w:rFonts w:hint="eastAsia" w:ascii="宋体" w:hAnsi="宋体" w:cs="宋体"/>
          <w:b/>
          <w:color w:val="000000"/>
          <w:kern w:val="0"/>
          <w:sz w:val="28"/>
          <w:szCs w:val="28"/>
        </w:rPr>
        <w:t>杭州出租汽车集团有限公司</w:t>
      </w:r>
    </w:p>
    <w:p w14:paraId="1B379D4F">
      <w:pPr>
        <w:adjustRightInd w:val="0"/>
        <w:snapToGrid w:val="0"/>
        <w:spacing w:line="520" w:lineRule="exact"/>
        <w:rPr>
          <w:rFonts w:hint="eastAsia" w:ascii="宋体" w:hAnsi="宋体" w:cs="宋体"/>
          <w:b/>
          <w:color w:val="000000"/>
          <w:kern w:val="0"/>
          <w:sz w:val="28"/>
          <w:szCs w:val="28"/>
        </w:rPr>
      </w:pPr>
      <w:r>
        <w:rPr>
          <w:rFonts w:hint="eastAsia" w:ascii="宋体" w:hAnsi="宋体" w:cs="宋体"/>
          <w:b/>
          <w:color w:val="000000"/>
          <w:sz w:val="28"/>
          <w:szCs w:val="28"/>
        </w:rPr>
        <w:t>乙方（承租方）：</w:t>
      </w:r>
    </w:p>
    <w:p w14:paraId="531235E8">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为进一步明确甲乙双方在《房屋租赁合同》履约过程中所涉及的安全管理责任，双方经平等自愿协商，根据《中华人民共和国民法典》、《中华人民共和国安全生产法》、《中华人民共和国消防法》等相关法律法规签订本协议，双方应恪守执行。</w:t>
      </w:r>
    </w:p>
    <w:p w14:paraId="4A20365E">
      <w:pPr>
        <w:spacing w:line="52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一、安全管理责任</w:t>
      </w:r>
    </w:p>
    <w:p w14:paraId="4CC5B190">
      <w:pPr>
        <w:widowControl/>
        <w:numPr>
          <w:ilvl w:val="0"/>
          <w:numId w:val="0"/>
        </w:numPr>
        <w:spacing w:line="520" w:lineRule="exact"/>
        <w:ind w:firstLine="480" w:firstLineChars="200"/>
        <w:rPr>
          <w:rFonts w:hint="eastAsia" w:ascii="宋体" w:hAnsi="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sz w:val="24"/>
          <w:szCs w:val="24"/>
        </w:rPr>
        <w:t>乙方作为承租方，对租赁房屋独立承担安全管理责任，并承诺严格按照本协议约定开展安全管理。</w:t>
      </w:r>
    </w:p>
    <w:p w14:paraId="2029B7C1">
      <w:pPr>
        <w:widowControl/>
        <w:numPr>
          <w:ilvl w:val="0"/>
          <w:numId w:val="0"/>
        </w:numPr>
        <w:spacing w:line="520" w:lineRule="exact"/>
        <w:ind w:firstLine="480" w:firstLineChars="200"/>
        <w:rPr>
          <w:rFonts w:hint="eastAsia" w:ascii="宋体" w:hAnsi="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cs="宋体"/>
          <w:color w:val="000000"/>
          <w:sz w:val="24"/>
          <w:szCs w:val="24"/>
        </w:rPr>
        <w:t>乙方及其相关人员对租赁房屋使用应仅限于《房屋租赁合同》约定的租赁范围，非经甲方允许不得进入非租赁区域。若乙方及其相关人员因客观原因确需临时进入非租赁区域的（包括临时通过等情形），需遵守场站相应的管理要求，否则乙方需承担由此导致的不利后果和法律责任。</w:t>
      </w:r>
    </w:p>
    <w:p w14:paraId="0643E8D1">
      <w:pPr>
        <w:widowControl/>
        <w:numPr>
          <w:ilvl w:val="0"/>
          <w:numId w:val="0"/>
        </w:numPr>
        <w:spacing w:line="520" w:lineRule="exact"/>
        <w:ind w:firstLine="480" w:firstLineChars="200"/>
        <w:rPr>
          <w:rFonts w:hint="eastAsia" w:ascii="宋体" w:hAnsi="宋体" w:cs="宋体"/>
          <w:sz w:val="24"/>
          <w:szCs w:val="24"/>
        </w:rPr>
      </w:pPr>
      <w:r>
        <w:rPr>
          <w:rFonts w:hint="eastAsia" w:ascii="宋体" w:hAnsi="宋体" w:eastAsia="宋体" w:cs="宋体"/>
          <w:kern w:val="2"/>
          <w:sz w:val="24"/>
          <w:szCs w:val="24"/>
          <w:lang w:val="en-US" w:eastAsia="zh-CN" w:bidi="ar-SA"/>
        </w:rPr>
        <w:t>3、</w:t>
      </w:r>
      <w:r>
        <w:rPr>
          <w:rFonts w:hint="eastAsia" w:ascii="宋体" w:hAnsi="宋体" w:cs="宋体"/>
          <w:sz w:val="24"/>
          <w:szCs w:val="24"/>
        </w:rPr>
        <w:t>若租赁房屋存在甲方或甲方下属各全资子公司与乙方共用公共设施设备的情形，因使用该等公共设施设备引发安全事故的，双方同意根据事故责任认定结论，按各自过错程度承担相应的法律责任。</w:t>
      </w:r>
    </w:p>
    <w:p w14:paraId="68DA9080">
      <w:pPr>
        <w:widowControl/>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4、乙方应在接收租赁房屋时，同步向甲方书面报备具体项目现场安全负责人和联系人，并提供联系方式以确保项目安全管理工作的正常开展。</w:t>
      </w:r>
    </w:p>
    <w:p w14:paraId="4436040A">
      <w:pPr>
        <w:widowControl/>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乙方应通过资金、管理人员等投入以及相关安全制度的建立以保证租赁房屋具备相关法律法规所要求的安全设施及安全作业条件，并应定期开展安全隐患排查与治理、安全教育与培训，在发生应急事故时应实施及时救援工作，有效应对关于租赁房屋的安全检查。</w:t>
      </w:r>
    </w:p>
    <w:p w14:paraId="3720CED6">
      <w:pPr>
        <w:widowControl/>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6、本协议所述安全管理责任具体包括（但不限于）关于生产（作业）安全、消防安全、公共卫生安全、环境保护、应急管理、信访维稳、反恐防暴、劳动保护等方面的管理责任。</w:t>
      </w:r>
    </w:p>
    <w:p w14:paraId="1822C9B3">
      <w:pPr>
        <w:spacing w:line="52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二、双方的权利和义务</w:t>
      </w:r>
    </w:p>
    <w:p w14:paraId="4CB3331A">
      <w:pPr>
        <w:widowControl/>
        <w:numPr>
          <w:ilvl w:val="0"/>
          <w:numId w:val="0"/>
        </w:numPr>
        <w:spacing w:line="520" w:lineRule="exact"/>
        <w:ind w:firstLine="480" w:firstLineChars="200"/>
        <w:rPr>
          <w:rFonts w:hint="eastAsia" w:ascii="宋体" w:hAnsi="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sz w:val="24"/>
          <w:szCs w:val="24"/>
        </w:rPr>
        <w:t>甲方在乙方使用租赁房屋过程中有权不定期进行安全检查；如发现安全问题的，有权督促乙方整改。</w:t>
      </w:r>
    </w:p>
    <w:p w14:paraId="4DF7E54D">
      <w:pPr>
        <w:widowControl/>
        <w:numPr>
          <w:ilvl w:val="0"/>
          <w:numId w:val="0"/>
        </w:numPr>
        <w:spacing w:line="520" w:lineRule="exact"/>
        <w:ind w:firstLine="480" w:firstLineChars="200"/>
        <w:rPr>
          <w:rFonts w:hint="eastAsia" w:ascii="宋体" w:hAnsi="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cs="宋体"/>
          <w:color w:val="000000"/>
          <w:sz w:val="24"/>
          <w:szCs w:val="24"/>
        </w:rPr>
        <w:t>对于乙方就租赁房屋的安全管理责任具体明确要求如下：</w:t>
      </w:r>
    </w:p>
    <w:p w14:paraId="08AC1C7C">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2.1 安全作业责任</w:t>
      </w:r>
    </w:p>
    <w:p w14:paraId="647427B0">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乙方应确保租赁房屋范围内的经营活动具备相应的安全生产条件或者相应资质。按规定设置安全管理机构或配备安全管理人员，建立安全生产责任制，制定安全生产规章制度和应急救援预案，认真履行安全生产主体责任。</w:t>
      </w:r>
    </w:p>
    <w:p w14:paraId="62AB3481">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乙方对租赁房屋的施工（装修）和改动如涉及租赁房屋主体结构调整的，须事先由原设计单位或具有相应资质等级的设计单位对建筑结构安全等进行复核，确保不影响建筑整体结构安全。任何对租赁房屋的施工（装修）和改动应符合建筑和消防的有关规定。施工（装修）作业过程中，乙方必须坚持安全、文明施工，乙方人员在施工（装修）作业期间造成伤亡、火警、火灾、电气、机械等重大事故，由乙方承担事故责任以及赔偿责任。</w:t>
      </w:r>
    </w:p>
    <w:p w14:paraId="157490FA">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如乙方经营活动涉及特种设备使用的（包括但不限于锅炉、压力容器、电梯起重设施等），乙方应建立特种设备安全管理制度和特种设备操作规程，设置专职管理员，做好特种设备的日常维修和年检，定期对作业人员进行操作规程的培训。</w:t>
      </w:r>
    </w:p>
    <w:p w14:paraId="79A42E64">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（4）如乙方经营活动涉及食品经营的，乙方应严格遵守《中华人民共和国食品安全法》等相关法律法规的规定，确保食品质量符合其执行的标准要求。</w:t>
      </w:r>
    </w:p>
    <w:p w14:paraId="18CD3AA2">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2.2 消防安全责任</w:t>
      </w:r>
    </w:p>
    <w:p w14:paraId="14E58867">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（1）乙方应根据租赁房屋的实际情况，配备消防安全员，制定切实可行的消防安全措施；</w:t>
      </w:r>
    </w:p>
    <w:p w14:paraId="67BF0D81">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（2）乙方对租赁房屋进行经常性（不少于每月一次）的消防安全检查，发现隐患及时整改；</w:t>
      </w:r>
    </w:p>
    <w:p w14:paraId="22C214AF">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乙方应负责租赁房屋内重大危险源警示标志及紧急疏散标志的设置；负责配备符合规定要求的灭火器材，严禁在禁烟区域内吸烟，严禁违章动用明火、使用煤气瓶及其他未经批准的燃料，不得在租赁房屋及周边区域堆放易燃易爆和有毒有害物品，所有电器使用容量,不得超过核定容量；严禁在租赁房屋内存在“三合一”现象；做好安全用电、防汛抗台、抗雪防冻、防盗等工作；保持用电设施的完好，严禁乱接乱拉电线。</w:t>
      </w:r>
    </w:p>
    <w:p w14:paraId="3D7911F6">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不得损坏、挪用或者擅自拆除、停用消防设施、器材；不得占用、堵塞、封闭疏散通道、安全出口、消防车通道；不得埋压、圈占、遮挡消火栓或者占用防火间距；人员密集场所不得在门窗上设置影响逃生和灭火救援的障碍物。</w:t>
      </w:r>
    </w:p>
    <w:p w14:paraId="545BF484">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（5）对乙方人员经常进行消防教育，提高自身的消防意识，组织消防应急处置演练；</w:t>
      </w:r>
    </w:p>
    <w:p w14:paraId="230B20F1">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6）乙方在接收甲方交付的租赁房屋后，如根据相关法律法规以及乙方经营条件需进一步改善租赁房屋内消防设施和器材的，乙方应自行负责购置相关设施和器材，以确保租赁房屋的消防条件符合法律规定以及现场需要。</w:t>
      </w:r>
    </w:p>
    <w:p w14:paraId="313A191B">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2.3 信访维稳及治安责任</w:t>
      </w:r>
    </w:p>
    <w:p w14:paraId="4093F968">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乙方应负责健全、完善定期排查和化解不稳定因素各项工作机制，加强维稳情报信息网络建设，对影响社会安定的不安全因素，做到及时发现，妥善解决在萌芽状态，一旦发生突发事件要在报告公安机关、上级主管部门的同时，果断处置，做好化解、疏导工作，把问题解决在初发案件阶段。杜绝瞒报、迟报、漏报现象的发生。</w:t>
      </w:r>
    </w:p>
    <w:p w14:paraId="10BEC804">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（2）乙方应合法使用租赁物业，并有责任督促现场经营人、使用人合法使用租赁物业。不得在租赁物业内进行各类违法违规事项、张贴违法标语等。</w:t>
      </w:r>
    </w:p>
    <w:p w14:paraId="21587E80">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（3）租赁房屋范围内发生重大群体性事件时，根据有关规定，乙方安全负责人应及时赶赴现场落实处置工作，并及时通知甲方。</w:t>
      </w:r>
    </w:p>
    <w:p w14:paraId="32219325">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（4）乙方应尽最大努力化解并妥善处置各类群体性事件，切实加强重大节日和敏感期间的维护稳定工作，努力防止群体性进上访事件和过激、极端行为的发生。</w:t>
      </w:r>
    </w:p>
    <w:p w14:paraId="05FD697B">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2.4 应急管理责任</w:t>
      </w:r>
    </w:p>
    <w:p w14:paraId="7D2A4B56">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乙方应按照有关规定建立安全生产管理机构，配备（兼）专职安全管理人员，建立健全安全生产管理规章制度和操作规程，落实安全生产责任，加强对从业人员的应急事故处理能力。如发生火灾火警等紧急事件的，除第一时间向消防等应急主管部门报警外，还须在10分钟之内联系甲方的安全管理人员。</w:t>
      </w:r>
    </w:p>
    <w:p w14:paraId="4274CA4A">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（2）乙方应负责对从业人员开展应急处理培训和教育，制订并演练事故应急救援预案。</w:t>
      </w:r>
    </w:p>
    <w:p w14:paraId="165CEF6D">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2.5 公共卫生责任</w:t>
      </w:r>
    </w:p>
    <w:p w14:paraId="5EB2CFEE">
      <w:pPr>
        <w:pStyle w:val="10"/>
        <w:spacing w:before="0" w:beforeAutospacing="0" w:after="0" w:afterAutospacing="0" w:line="520" w:lineRule="exact"/>
        <w:ind w:firstLine="480" w:firstLineChars="200"/>
        <w:jc w:val="both"/>
        <w:rPr>
          <w:rFonts w:hint="eastAsia" w:ascii="宋体" w:hAnsi="宋体" w:eastAsia="宋体" w:cs="宋体"/>
        </w:rPr>
      </w:pPr>
      <w:r>
        <w:rPr>
          <w:rFonts w:hint="eastAsia" w:ascii="宋体" w:hAnsi="宋体" w:eastAsia="宋体" w:cs="宋体"/>
        </w:rPr>
        <w:t>乙方为所租赁房屋的疫情或其他传染性疾病的防控工作第一责任主体，应严格落实疫情防控责任，负责落实租赁房屋范围内的疫情或其他传染性疾病的防控工作。乙方应制定具体的疫情或其他传染性疾病的防控举措和应急预案，布置落实租赁房屋范围的防疫各项工作。</w:t>
      </w:r>
    </w:p>
    <w:p w14:paraId="1F48FF64">
      <w:pPr>
        <w:pStyle w:val="10"/>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2.6 乙方应承担的安全生产管理责任范围、责任内容不以本协议列明的内容为限。乙方应自行全面了解相关法律法规、地方政策/规定、行业要求等明确的安全生产主体责任范围、责任内容，并严格按照相关规定、要求积极落实应当采取的全部管理措施、合格履行安全管理义务。甲方有权监督、核查，但甲方的监督核查并不减轻或代替任何乙方的安全责任。</w:t>
      </w:r>
    </w:p>
    <w:p w14:paraId="6FD84173">
      <w:pPr>
        <w:spacing w:line="52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三、违约责任</w:t>
      </w:r>
    </w:p>
    <w:p w14:paraId="05DB8655">
      <w:pPr>
        <w:pStyle w:val="10"/>
        <w:spacing w:before="0" w:beforeAutospacing="0" w:after="0" w:afterAutospacing="0" w:line="520" w:lineRule="exact"/>
        <w:ind w:firstLine="480" w:firstLineChars="200"/>
        <w:jc w:val="both"/>
        <w:rPr>
          <w:rFonts w:hint="eastAsia" w:ascii="宋体" w:hAnsi="宋体" w:eastAsia="宋体" w:cs="宋体"/>
          <w:color w:val="000000"/>
        </w:rPr>
      </w:pPr>
      <w:bookmarkStart w:id="30" w:name="tip_risk_bookmark_36"/>
      <w:r>
        <w:rPr>
          <w:rFonts w:hint="eastAsia" w:ascii="宋体" w:hAnsi="宋体" w:eastAsia="宋体" w:cs="宋体"/>
          <w:color w:val="000000"/>
        </w:rPr>
        <w:t>在租赁房屋范围内发生的各类安全事故、环境污染事件、治安事件、防疫事件、涉恐事件，均由乙方独立承担所有责任。如造成甲方损失的，应向甲方承担损失赔偿责任。</w:t>
      </w:r>
      <w:bookmarkEnd w:id="30"/>
    </w:p>
    <w:p w14:paraId="07F8E46A">
      <w:pPr>
        <w:spacing w:line="520" w:lineRule="exact"/>
        <w:ind w:firstLine="482" w:firstLineChars="200"/>
        <w:rPr>
          <w:rFonts w:hint="eastAsia" w:ascii="宋体" w:hAnsi="宋体" w:cs="宋体"/>
          <w:color w:val="000000"/>
          <w:sz w:val="24"/>
          <w:szCs w:val="24"/>
        </w:rPr>
      </w:pPr>
      <w:r>
        <w:rPr>
          <w:rFonts w:hint="eastAsia" w:ascii="宋体" w:hAnsi="宋体" w:cs="宋体"/>
          <w:b/>
          <w:sz w:val="24"/>
          <w:szCs w:val="24"/>
        </w:rPr>
        <w:t>四、附则</w:t>
      </w:r>
    </w:p>
    <w:p w14:paraId="5AA113A9">
      <w:pPr>
        <w:pStyle w:val="10"/>
        <w:numPr>
          <w:ilvl w:val="0"/>
          <w:numId w:val="1"/>
        </w:numPr>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本协议一式陆份，甲乙双方各执叁份，具有同等效力。</w:t>
      </w:r>
    </w:p>
    <w:p w14:paraId="723CBF9D">
      <w:pPr>
        <w:pStyle w:val="10"/>
        <w:numPr>
          <w:ilvl w:val="0"/>
          <w:numId w:val="1"/>
        </w:numPr>
        <w:spacing w:before="0" w:beforeAutospacing="0" w:after="0" w:afterAutospacing="0" w:line="52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本协议加盖公章后生效，在乙方租赁期限内持续有效。因本协议引发的争议应提交房屋所在地人民法院诉讼解决。</w:t>
      </w:r>
    </w:p>
    <w:p w14:paraId="65067550">
      <w:pPr>
        <w:pStyle w:val="10"/>
        <w:spacing w:before="0" w:beforeAutospacing="0" w:after="0" w:afterAutospacing="0" w:line="520" w:lineRule="exact"/>
        <w:jc w:val="both"/>
        <w:rPr>
          <w:rFonts w:hint="eastAsia" w:ascii="宋体" w:hAnsi="宋体" w:eastAsia="宋体" w:cs="宋体"/>
          <w:color w:val="000000"/>
        </w:rPr>
      </w:pPr>
    </w:p>
    <w:p w14:paraId="4AAD31F3">
      <w:pPr>
        <w:pStyle w:val="10"/>
        <w:spacing w:before="0" w:beforeAutospacing="0" w:after="0" w:afterAutospacing="0" w:line="520" w:lineRule="exact"/>
        <w:jc w:val="both"/>
        <w:rPr>
          <w:rFonts w:hint="eastAsia" w:ascii="宋体" w:hAnsi="宋体" w:eastAsia="宋体" w:cs="宋体"/>
          <w:color w:val="000000"/>
        </w:rPr>
      </w:pPr>
    </w:p>
    <w:p w14:paraId="36603DDE">
      <w:pPr>
        <w:pStyle w:val="10"/>
        <w:spacing w:before="0" w:beforeAutospacing="0" w:after="0" w:afterAutospacing="0" w:line="520" w:lineRule="exact"/>
        <w:jc w:val="both"/>
        <w:rPr>
          <w:rFonts w:hint="eastAsia" w:ascii="宋体" w:hAnsi="宋体" w:eastAsia="宋体" w:cs="宋体"/>
          <w:color w:val="000000"/>
        </w:rPr>
      </w:pPr>
    </w:p>
    <w:p w14:paraId="48CCE52D">
      <w:pPr>
        <w:pStyle w:val="10"/>
        <w:spacing w:before="0" w:beforeAutospacing="0" w:after="0" w:afterAutospacing="0" w:line="520" w:lineRule="exact"/>
        <w:jc w:val="both"/>
        <w:rPr>
          <w:rFonts w:hint="eastAsia" w:ascii="宋体" w:hAnsi="宋体" w:eastAsia="宋体" w:cs="宋体"/>
          <w:color w:val="000000"/>
        </w:rPr>
      </w:pPr>
    </w:p>
    <w:p w14:paraId="511801A7">
      <w:pPr>
        <w:pStyle w:val="10"/>
        <w:spacing w:before="0" w:beforeAutospacing="0" w:after="0" w:afterAutospacing="0" w:line="520" w:lineRule="exact"/>
        <w:ind w:firstLine="480" w:firstLineChars="200"/>
        <w:jc w:val="right"/>
        <w:rPr>
          <w:rFonts w:hint="eastAsia" w:ascii="宋体" w:hAnsi="宋体" w:eastAsia="宋体" w:cs="宋体"/>
          <w:color w:val="000000"/>
        </w:rPr>
      </w:pPr>
      <w:bookmarkStart w:id="31" w:name="tip_risk_bookmark_37"/>
      <w:r>
        <w:rPr>
          <w:rFonts w:hint="eastAsia" w:ascii="宋体" w:hAnsi="宋体" w:eastAsia="宋体" w:cs="宋体"/>
          <w:color w:val="000000"/>
        </w:rPr>
        <w:t>签署时间：【     】年【     】月【     】日</w:t>
      </w:r>
      <w:bookmarkEnd w:id="31"/>
    </w:p>
    <w:p w14:paraId="7F62CB2C">
      <w:pPr>
        <w:pStyle w:val="10"/>
        <w:spacing w:before="0" w:beforeAutospacing="0" w:after="0" w:afterAutospacing="0" w:line="520" w:lineRule="exact"/>
        <w:ind w:firstLine="480" w:firstLineChars="200"/>
        <w:jc w:val="both"/>
        <w:rPr>
          <w:rFonts w:hint="eastAsia" w:ascii="宋体" w:hAnsi="宋体" w:eastAsia="宋体" w:cs="宋体"/>
        </w:rPr>
      </w:pPr>
    </w:p>
    <w:p w14:paraId="76F140DD">
      <w:pPr>
        <w:adjustRightInd w:val="0"/>
        <w:snapToGrid w:val="0"/>
        <w:spacing w:line="520" w:lineRule="exact"/>
        <w:ind w:firstLine="480" w:firstLineChars="200"/>
        <w:rPr>
          <w:rFonts w:hint="eastAsia" w:ascii="宋体" w:hAnsi="宋体"/>
          <w:sz w:val="24"/>
          <w:szCs w:val="24"/>
        </w:rPr>
      </w:pPr>
    </w:p>
    <w:p w14:paraId="58FF7EB7">
      <w:pPr>
        <w:adjustRightInd w:val="0"/>
        <w:snapToGrid w:val="0"/>
        <w:spacing w:line="520" w:lineRule="exact"/>
        <w:ind w:firstLine="480" w:firstLineChars="200"/>
        <w:rPr>
          <w:rFonts w:hint="eastAsia" w:ascii="宋体" w:hAnsi="宋体"/>
          <w:sz w:val="24"/>
          <w:szCs w:val="24"/>
        </w:rPr>
      </w:pPr>
    </w:p>
    <w:p w14:paraId="652072B5">
      <w:pPr>
        <w:adjustRightInd w:val="0"/>
        <w:snapToGrid w:val="0"/>
        <w:spacing w:line="520" w:lineRule="exact"/>
        <w:ind w:firstLine="480" w:firstLineChars="200"/>
        <w:rPr>
          <w:rFonts w:hint="eastAsia" w:ascii="宋体" w:hAnsi="宋体"/>
          <w:sz w:val="24"/>
          <w:szCs w:val="24"/>
        </w:rPr>
      </w:pPr>
    </w:p>
    <w:p w14:paraId="254BE9D7">
      <w:pPr>
        <w:adjustRightInd w:val="0"/>
        <w:snapToGrid w:val="0"/>
        <w:spacing w:line="520" w:lineRule="exact"/>
        <w:ind w:firstLine="480" w:firstLineChars="200"/>
        <w:rPr>
          <w:rFonts w:hint="eastAsia" w:ascii="宋体" w:hAnsi="宋体"/>
          <w:sz w:val="24"/>
          <w:szCs w:val="24"/>
        </w:rPr>
      </w:pPr>
    </w:p>
    <w:p w14:paraId="1B5405BF">
      <w:pPr>
        <w:adjustRightInd w:val="0"/>
        <w:snapToGrid w:val="0"/>
        <w:spacing w:line="520" w:lineRule="exact"/>
        <w:ind w:firstLine="480" w:firstLineChars="200"/>
        <w:rPr>
          <w:rFonts w:hint="eastAsia" w:ascii="宋体" w:hAnsi="宋体"/>
          <w:sz w:val="24"/>
          <w:szCs w:val="24"/>
        </w:rPr>
      </w:pPr>
    </w:p>
    <w:p w14:paraId="19F9DB08">
      <w:pPr>
        <w:adjustRightInd w:val="0"/>
        <w:snapToGrid w:val="0"/>
        <w:spacing w:line="520" w:lineRule="exact"/>
        <w:ind w:firstLine="480" w:firstLineChars="200"/>
        <w:rPr>
          <w:rFonts w:hint="eastAsia" w:ascii="宋体" w:hAnsi="宋体"/>
          <w:sz w:val="24"/>
          <w:szCs w:val="24"/>
        </w:rPr>
      </w:pPr>
    </w:p>
    <w:p w14:paraId="6C145390">
      <w:pPr>
        <w:adjustRightInd w:val="0"/>
        <w:snapToGrid w:val="0"/>
        <w:spacing w:line="520" w:lineRule="exact"/>
        <w:ind w:firstLine="480" w:firstLineChars="200"/>
        <w:rPr>
          <w:rFonts w:hint="eastAsia" w:ascii="宋体" w:hAnsi="宋体"/>
          <w:sz w:val="24"/>
          <w:szCs w:val="24"/>
        </w:rPr>
      </w:pPr>
    </w:p>
    <w:p w14:paraId="523AD335">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（以下为签字页，无正文）</w:t>
      </w:r>
    </w:p>
    <w:p w14:paraId="3291F58D">
      <w:pPr>
        <w:adjustRightInd w:val="0"/>
        <w:snapToGrid w:val="0"/>
        <w:spacing w:line="520" w:lineRule="exact"/>
        <w:ind w:firstLine="480" w:firstLineChars="200"/>
        <w:rPr>
          <w:rFonts w:hint="eastAsia" w:ascii="宋体" w:hAnsi="宋体"/>
          <w:sz w:val="24"/>
          <w:szCs w:val="24"/>
        </w:rPr>
      </w:pPr>
    </w:p>
    <w:p w14:paraId="3D5DAE4D">
      <w:pPr>
        <w:adjustRightInd w:val="0"/>
        <w:snapToGrid w:val="0"/>
        <w:spacing w:line="520" w:lineRule="exact"/>
        <w:ind w:firstLine="480" w:firstLineChars="200"/>
        <w:rPr>
          <w:rFonts w:hint="eastAsia" w:ascii="宋体" w:hAnsi="宋体"/>
          <w:sz w:val="24"/>
          <w:szCs w:val="24"/>
        </w:rPr>
      </w:pPr>
    </w:p>
    <w:p w14:paraId="653B6652">
      <w:pPr>
        <w:adjustRightInd w:val="0"/>
        <w:snapToGrid w:val="0"/>
        <w:spacing w:line="520" w:lineRule="exact"/>
        <w:ind w:firstLine="480" w:firstLineChars="200"/>
        <w:rPr>
          <w:rFonts w:hint="eastAsia" w:ascii="宋体" w:hAnsi="宋体"/>
          <w:sz w:val="24"/>
          <w:szCs w:val="24"/>
        </w:rPr>
      </w:pPr>
    </w:p>
    <w:p w14:paraId="4334B217">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甲 方：杭州出租汽车集团有限公司（盖章）</w:t>
      </w:r>
    </w:p>
    <w:p w14:paraId="23923B8B">
      <w:pPr>
        <w:adjustRightInd w:val="0"/>
        <w:snapToGrid w:val="0"/>
        <w:spacing w:line="520" w:lineRule="exact"/>
        <w:ind w:firstLine="480" w:firstLineChars="200"/>
        <w:rPr>
          <w:rFonts w:hint="eastAsia" w:ascii="宋体" w:hAnsi="宋体"/>
          <w:sz w:val="24"/>
          <w:szCs w:val="24"/>
          <w:u w:val="single"/>
        </w:rPr>
      </w:pPr>
      <w:r>
        <w:rPr>
          <w:rFonts w:hint="eastAsia" w:ascii="宋体" w:hAnsi="宋体"/>
          <w:sz w:val="24"/>
          <w:szCs w:val="24"/>
        </w:rPr>
        <w:t>地 址：杭州市拱墅区祥园路69-1号</w:t>
      </w:r>
    </w:p>
    <w:p w14:paraId="61FEB0DE">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 xml:space="preserve">电 话：0571-86906059 </w:t>
      </w:r>
    </w:p>
    <w:p w14:paraId="28F2EE75">
      <w:pPr>
        <w:adjustRightInd w:val="0"/>
        <w:snapToGrid w:val="0"/>
        <w:spacing w:line="520" w:lineRule="exact"/>
        <w:ind w:firstLine="480" w:firstLineChars="200"/>
        <w:rPr>
          <w:rFonts w:hint="eastAsia" w:ascii="宋体" w:hAnsi="宋体"/>
          <w:sz w:val="24"/>
          <w:szCs w:val="24"/>
        </w:rPr>
      </w:pPr>
    </w:p>
    <w:p w14:paraId="6273E21B">
      <w:pPr>
        <w:adjustRightInd w:val="0"/>
        <w:snapToGrid w:val="0"/>
        <w:spacing w:line="520" w:lineRule="exact"/>
        <w:ind w:firstLine="480" w:firstLineChars="200"/>
        <w:rPr>
          <w:rFonts w:hint="eastAsia" w:ascii="宋体" w:hAnsi="宋体"/>
          <w:sz w:val="24"/>
          <w:szCs w:val="24"/>
        </w:rPr>
      </w:pPr>
    </w:p>
    <w:p w14:paraId="5E480335">
      <w:pPr>
        <w:adjustRightInd w:val="0"/>
        <w:snapToGrid w:val="0"/>
        <w:spacing w:line="520" w:lineRule="exact"/>
        <w:ind w:firstLine="480" w:firstLineChars="200"/>
        <w:rPr>
          <w:rFonts w:hint="eastAsia" w:ascii="宋体" w:hAnsi="宋体"/>
          <w:sz w:val="24"/>
          <w:szCs w:val="24"/>
        </w:rPr>
      </w:pPr>
    </w:p>
    <w:p w14:paraId="26DD46C3">
      <w:pPr>
        <w:adjustRightInd w:val="0"/>
        <w:snapToGrid w:val="0"/>
        <w:spacing w:line="520" w:lineRule="exact"/>
        <w:ind w:firstLine="480" w:firstLineChars="200"/>
        <w:rPr>
          <w:rFonts w:hint="eastAsia" w:ascii="宋体" w:hAnsi="宋体"/>
          <w:sz w:val="24"/>
          <w:szCs w:val="24"/>
        </w:rPr>
      </w:pPr>
    </w:p>
    <w:p w14:paraId="383654DD">
      <w:pPr>
        <w:adjustRightInd w:val="0"/>
        <w:snapToGrid w:val="0"/>
        <w:spacing w:line="520" w:lineRule="exact"/>
        <w:ind w:firstLine="480" w:firstLineChars="200"/>
        <w:rPr>
          <w:rFonts w:hint="eastAsia" w:ascii="宋体" w:hAnsi="宋体"/>
          <w:sz w:val="24"/>
          <w:szCs w:val="24"/>
        </w:rPr>
      </w:pPr>
    </w:p>
    <w:p w14:paraId="4E76234C">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乙 方 ：（盖章）</w:t>
      </w:r>
    </w:p>
    <w:p w14:paraId="43B941ED">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地 址：</w:t>
      </w:r>
    </w:p>
    <w:p w14:paraId="2E477B1E">
      <w:pPr>
        <w:adjustRightInd w:val="0"/>
        <w:snapToGrid w:val="0"/>
        <w:spacing w:line="520" w:lineRule="exact"/>
        <w:ind w:firstLine="480" w:firstLineChars="200"/>
        <w:rPr>
          <w:rFonts w:hint="eastAsia" w:ascii="宋体" w:hAnsi="宋体"/>
          <w:sz w:val="24"/>
          <w:szCs w:val="24"/>
          <w:u w:val="single"/>
        </w:rPr>
      </w:pPr>
      <w:r>
        <w:rPr>
          <w:rFonts w:hint="eastAsia" w:ascii="宋体" w:hAnsi="宋体"/>
          <w:sz w:val="24"/>
          <w:szCs w:val="24"/>
        </w:rPr>
        <w:t>电 话：</w:t>
      </w:r>
    </w:p>
    <w:p w14:paraId="35B0CBAA">
      <w:pPr>
        <w:pStyle w:val="10"/>
        <w:spacing w:before="0" w:beforeAutospacing="0" w:after="0" w:afterAutospacing="0" w:line="520" w:lineRule="exact"/>
        <w:ind w:firstLine="480" w:firstLineChars="200"/>
        <w:jc w:val="both"/>
        <w:rPr>
          <w:rFonts w:hint="eastAsia" w:ascii="宋体" w:hAnsi="宋体" w:cs="宋体"/>
          <w:color w:val="000000"/>
        </w:rPr>
      </w:pPr>
      <w:r>
        <w:rPr>
          <w:rFonts w:hint="eastAsia" w:ascii="宋体" w:hAnsi="宋体" w:cs="宋体"/>
        </w:rPr>
        <w:br w:type="textWrapping"/>
      </w:r>
    </w:p>
    <w:p w14:paraId="437D2EA1">
      <w:pPr>
        <w:adjustRightInd w:val="0"/>
        <w:snapToGrid w:val="0"/>
        <w:spacing w:line="420" w:lineRule="auto"/>
        <w:rPr>
          <w:rFonts w:hint="eastAsia" w:ascii="宋体" w:hAnsi="宋体"/>
          <w:bCs/>
          <w:color w:val="000000"/>
          <w:szCs w:val="21"/>
        </w:rPr>
      </w:pPr>
    </w:p>
    <w:p w14:paraId="2DB90F06">
      <w:pPr>
        <w:adjustRightInd w:val="0"/>
        <w:snapToGrid w:val="0"/>
        <w:spacing w:line="420" w:lineRule="auto"/>
        <w:rPr>
          <w:rFonts w:hint="eastAsia" w:ascii="宋体" w:hAnsi="宋体"/>
          <w:bCs/>
          <w:color w:val="000000"/>
          <w:szCs w:val="21"/>
        </w:rPr>
      </w:pPr>
    </w:p>
    <w:p w14:paraId="51130B3B">
      <w:pPr>
        <w:adjustRightInd w:val="0"/>
        <w:snapToGrid w:val="0"/>
        <w:spacing w:line="420" w:lineRule="auto"/>
        <w:rPr>
          <w:rFonts w:hint="eastAsia" w:ascii="宋体" w:hAnsi="宋体"/>
          <w:bCs/>
          <w:color w:val="000000"/>
          <w:szCs w:val="21"/>
        </w:rPr>
      </w:pPr>
    </w:p>
    <w:p w14:paraId="252A4279">
      <w:pPr>
        <w:adjustRightInd w:val="0"/>
        <w:snapToGrid w:val="0"/>
        <w:spacing w:line="420" w:lineRule="auto"/>
        <w:rPr>
          <w:rFonts w:hint="eastAsia" w:ascii="宋体" w:hAnsi="宋体"/>
          <w:bCs/>
          <w:color w:val="000000"/>
          <w:szCs w:val="21"/>
        </w:rPr>
      </w:pPr>
    </w:p>
    <w:p w14:paraId="4EB64D62">
      <w:pPr>
        <w:adjustRightInd w:val="0"/>
        <w:snapToGrid w:val="0"/>
        <w:spacing w:line="420" w:lineRule="auto"/>
        <w:rPr>
          <w:rFonts w:hint="eastAsia" w:ascii="宋体" w:hAnsi="宋体"/>
          <w:bCs/>
          <w:color w:val="000000"/>
          <w:szCs w:val="21"/>
        </w:rPr>
      </w:pPr>
    </w:p>
    <w:p w14:paraId="6282C456">
      <w:pPr>
        <w:adjustRightInd w:val="0"/>
        <w:snapToGrid w:val="0"/>
        <w:spacing w:line="420" w:lineRule="auto"/>
        <w:rPr>
          <w:rFonts w:hint="eastAsia" w:ascii="宋体" w:hAnsi="宋体"/>
          <w:bCs/>
          <w:color w:val="000000"/>
          <w:szCs w:val="21"/>
        </w:rPr>
      </w:pPr>
    </w:p>
    <w:p w14:paraId="288E6A43">
      <w:pPr>
        <w:adjustRightInd w:val="0"/>
        <w:snapToGrid w:val="0"/>
        <w:spacing w:line="520" w:lineRule="exact"/>
        <w:ind w:firstLine="480" w:firstLineChars="200"/>
        <w:jc w:val="left"/>
        <w:rPr>
          <w:rFonts w:hint="eastAsia" w:ascii="宋体" w:hAnsi="宋体"/>
          <w:bCs/>
          <w:color w:val="000000"/>
          <w:sz w:val="24"/>
          <w:szCs w:val="24"/>
        </w:rPr>
      </w:pPr>
    </w:p>
    <w:p w14:paraId="1FB229C7"/>
    <w:p w14:paraId="4C590B18"/>
    <w:p w14:paraId="455672B0"/>
    <w:p w14:paraId="193F5AA8"/>
    <w:p w14:paraId="1B2138AF"/>
    <w:p w14:paraId="5E387C82"/>
    <w:p w14:paraId="293C0679"/>
    <w:p w14:paraId="0F777A45"/>
    <w:sectPr>
      <w:footerReference r:id="rId3" w:type="default"/>
      <w:pgSz w:w="11906" w:h="16838"/>
      <w:pgMar w:top="1091" w:right="1196" w:bottom="935" w:left="1155"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19BE">
    <w:pPr>
      <w:pStyle w:val="7"/>
      <w:jc w:val="center"/>
    </w:pPr>
    <w:r>
      <w:fldChar w:fldCharType="begin"/>
    </w:r>
    <w:r>
      <w:instrText xml:space="preserve">PAGE   \* MERGEFORMAT</w:instrText>
    </w:r>
    <w:r>
      <w:fldChar w:fldCharType="separate"/>
    </w:r>
    <w:r>
      <w:rPr>
        <w:lang w:val="zh-CN"/>
      </w:rPr>
      <w:t>2</w:t>
    </w:r>
    <w:r>
      <w:fldChar w:fldCharType="end"/>
    </w:r>
  </w:p>
  <w:p w14:paraId="18FA8818">
    <w:pPr>
      <w:pStyle w:val="7"/>
      <w:rPr>
        <w:sz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1DD3"/>
    <w:multiLevelType w:val="singleLevel"/>
    <w:tmpl w:val="858E1D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ODcxYmFkNmNkMGY5NjUwNmI5YWQwMDZlNGRiYzgifQ=="/>
    <w:docVar w:name="KSO_WPS_MARK_KEY" w:val="3f785b60-50fc-456a-ad1e-6f6439b554af"/>
  </w:docVars>
  <w:rsids>
    <w:rsidRoot w:val="00984DBD"/>
    <w:rsid w:val="00004922"/>
    <w:rsid w:val="00004E0B"/>
    <w:rsid w:val="0000596E"/>
    <w:rsid w:val="00006925"/>
    <w:rsid w:val="00010FD4"/>
    <w:rsid w:val="0001100B"/>
    <w:rsid w:val="000128CD"/>
    <w:rsid w:val="00012E4A"/>
    <w:rsid w:val="000137CA"/>
    <w:rsid w:val="0001444B"/>
    <w:rsid w:val="00015FF8"/>
    <w:rsid w:val="00016C0B"/>
    <w:rsid w:val="0002001F"/>
    <w:rsid w:val="0002073D"/>
    <w:rsid w:val="00021290"/>
    <w:rsid w:val="00021C8F"/>
    <w:rsid w:val="000225D7"/>
    <w:rsid w:val="00022E19"/>
    <w:rsid w:val="00022E5C"/>
    <w:rsid w:val="00022EE7"/>
    <w:rsid w:val="000239CE"/>
    <w:rsid w:val="00026311"/>
    <w:rsid w:val="0002638A"/>
    <w:rsid w:val="00031E00"/>
    <w:rsid w:val="00032E49"/>
    <w:rsid w:val="00033A14"/>
    <w:rsid w:val="000342D2"/>
    <w:rsid w:val="00034778"/>
    <w:rsid w:val="00034F9C"/>
    <w:rsid w:val="0003555A"/>
    <w:rsid w:val="000359A7"/>
    <w:rsid w:val="00037AAF"/>
    <w:rsid w:val="00040E5E"/>
    <w:rsid w:val="00041CA6"/>
    <w:rsid w:val="00042C42"/>
    <w:rsid w:val="00043076"/>
    <w:rsid w:val="00044370"/>
    <w:rsid w:val="0004551B"/>
    <w:rsid w:val="00045712"/>
    <w:rsid w:val="000505D8"/>
    <w:rsid w:val="00051796"/>
    <w:rsid w:val="0005286F"/>
    <w:rsid w:val="00052D37"/>
    <w:rsid w:val="00054CBB"/>
    <w:rsid w:val="0005589E"/>
    <w:rsid w:val="000568D7"/>
    <w:rsid w:val="000577FA"/>
    <w:rsid w:val="000604E6"/>
    <w:rsid w:val="00060835"/>
    <w:rsid w:val="000679A2"/>
    <w:rsid w:val="00070B09"/>
    <w:rsid w:val="000713C4"/>
    <w:rsid w:val="00071A85"/>
    <w:rsid w:val="00072046"/>
    <w:rsid w:val="00072545"/>
    <w:rsid w:val="0007291C"/>
    <w:rsid w:val="0007308F"/>
    <w:rsid w:val="00073334"/>
    <w:rsid w:val="00075A23"/>
    <w:rsid w:val="00075BA9"/>
    <w:rsid w:val="00076494"/>
    <w:rsid w:val="00077C39"/>
    <w:rsid w:val="00080685"/>
    <w:rsid w:val="00080BCB"/>
    <w:rsid w:val="00081AD6"/>
    <w:rsid w:val="00082271"/>
    <w:rsid w:val="00082308"/>
    <w:rsid w:val="00083C7B"/>
    <w:rsid w:val="0008431C"/>
    <w:rsid w:val="0008461A"/>
    <w:rsid w:val="00085064"/>
    <w:rsid w:val="000859A9"/>
    <w:rsid w:val="00090DD4"/>
    <w:rsid w:val="000914DA"/>
    <w:rsid w:val="00095445"/>
    <w:rsid w:val="00095A5F"/>
    <w:rsid w:val="00095DBA"/>
    <w:rsid w:val="00097C13"/>
    <w:rsid w:val="000A0AAA"/>
    <w:rsid w:val="000A1A50"/>
    <w:rsid w:val="000A1AA3"/>
    <w:rsid w:val="000A2146"/>
    <w:rsid w:val="000A4736"/>
    <w:rsid w:val="000A483C"/>
    <w:rsid w:val="000A4A6A"/>
    <w:rsid w:val="000A6348"/>
    <w:rsid w:val="000A7ECB"/>
    <w:rsid w:val="000B1534"/>
    <w:rsid w:val="000B15DC"/>
    <w:rsid w:val="000B2507"/>
    <w:rsid w:val="000B2586"/>
    <w:rsid w:val="000B2AA4"/>
    <w:rsid w:val="000B3FE0"/>
    <w:rsid w:val="000B42FD"/>
    <w:rsid w:val="000B44FA"/>
    <w:rsid w:val="000B60C5"/>
    <w:rsid w:val="000B63A3"/>
    <w:rsid w:val="000B66D0"/>
    <w:rsid w:val="000C00DD"/>
    <w:rsid w:val="000C07E3"/>
    <w:rsid w:val="000C0FE6"/>
    <w:rsid w:val="000C155F"/>
    <w:rsid w:val="000C1B33"/>
    <w:rsid w:val="000C3593"/>
    <w:rsid w:val="000C3D30"/>
    <w:rsid w:val="000C3F69"/>
    <w:rsid w:val="000C460C"/>
    <w:rsid w:val="000C5818"/>
    <w:rsid w:val="000C60BD"/>
    <w:rsid w:val="000C6E2A"/>
    <w:rsid w:val="000C7EE9"/>
    <w:rsid w:val="000D0B88"/>
    <w:rsid w:val="000D10D9"/>
    <w:rsid w:val="000D134A"/>
    <w:rsid w:val="000D1BE7"/>
    <w:rsid w:val="000D26E0"/>
    <w:rsid w:val="000D2DCC"/>
    <w:rsid w:val="000D3FAF"/>
    <w:rsid w:val="000D4DFC"/>
    <w:rsid w:val="000D5E7C"/>
    <w:rsid w:val="000D67C3"/>
    <w:rsid w:val="000D7364"/>
    <w:rsid w:val="000D78A3"/>
    <w:rsid w:val="000E1333"/>
    <w:rsid w:val="000E1408"/>
    <w:rsid w:val="000E177E"/>
    <w:rsid w:val="000E2036"/>
    <w:rsid w:val="000E2542"/>
    <w:rsid w:val="000E2A82"/>
    <w:rsid w:val="000E441E"/>
    <w:rsid w:val="000E5017"/>
    <w:rsid w:val="000E673E"/>
    <w:rsid w:val="000E718D"/>
    <w:rsid w:val="000E783B"/>
    <w:rsid w:val="000E7A9D"/>
    <w:rsid w:val="000F0655"/>
    <w:rsid w:val="000F0B87"/>
    <w:rsid w:val="000F26D1"/>
    <w:rsid w:val="000F3C41"/>
    <w:rsid w:val="000F3E43"/>
    <w:rsid w:val="000F5AF8"/>
    <w:rsid w:val="000F776B"/>
    <w:rsid w:val="000F7FFC"/>
    <w:rsid w:val="00101A4B"/>
    <w:rsid w:val="001021A3"/>
    <w:rsid w:val="001032BB"/>
    <w:rsid w:val="00103911"/>
    <w:rsid w:val="00104315"/>
    <w:rsid w:val="001058B7"/>
    <w:rsid w:val="00105BF6"/>
    <w:rsid w:val="001067B0"/>
    <w:rsid w:val="00106BF8"/>
    <w:rsid w:val="00107803"/>
    <w:rsid w:val="00107D34"/>
    <w:rsid w:val="00110536"/>
    <w:rsid w:val="00110AC4"/>
    <w:rsid w:val="00113E79"/>
    <w:rsid w:val="00116282"/>
    <w:rsid w:val="0012212E"/>
    <w:rsid w:val="001225FA"/>
    <w:rsid w:val="0012270A"/>
    <w:rsid w:val="00123D5C"/>
    <w:rsid w:val="00123F52"/>
    <w:rsid w:val="001244B7"/>
    <w:rsid w:val="00124B9A"/>
    <w:rsid w:val="001256A4"/>
    <w:rsid w:val="00126975"/>
    <w:rsid w:val="001274E3"/>
    <w:rsid w:val="00130A5C"/>
    <w:rsid w:val="00131600"/>
    <w:rsid w:val="00132F59"/>
    <w:rsid w:val="001336A8"/>
    <w:rsid w:val="00133A72"/>
    <w:rsid w:val="00134BB0"/>
    <w:rsid w:val="001374D9"/>
    <w:rsid w:val="00140464"/>
    <w:rsid w:val="001408C9"/>
    <w:rsid w:val="00140BD9"/>
    <w:rsid w:val="00141165"/>
    <w:rsid w:val="00141187"/>
    <w:rsid w:val="00142F90"/>
    <w:rsid w:val="00143183"/>
    <w:rsid w:val="00144620"/>
    <w:rsid w:val="00144F01"/>
    <w:rsid w:val="0014737B"/>
    <w:rsid w:val="0014759E"/>
    <w:rsid w:val="0015007D"/>
    <w:rsid w:val="0015140A"/>
    <w:rsid w:val="00151AC8"/>
    <w:rsid w:val="001532CC"/>
    <w:rsid w:val="00154A98"/>
    <w:rsid w:val="001551A0"/>
    <w:rsid w:val="001554B6"/>
    <w:rsid w:val="0015616E"/>
    <w:rsid w:val="00157B29"/>
    <w:rsid w:val="0016081F"/>
    <w:rsid w:val="00160867"/>
    <w:rsid w:val="00160FCC"/>
    <w:rsid w:val="001623E3"/>
    <w:rsid w:val="00164E92"/>
    <w:rsid w:val="001664B6"/>
    <w:rsid w:val="00166BAC"/>
    <w:rsid w:val="00171FBD"/>
    <w:rsid w:val="0017287B"/>
    <w:rsid w:val="001733F5"/>
    <w:rsid w:val="001752CF"/>
    <w:rsid w:val="001767E9"/>
    <w:rsid w:val="0017736A"/>
    <w:rsid w:val="00184290"/>
    <w:rsid w:val="00184575"/>
    <w:rsid w:val="001846B6"/>
    <w:rsid w:val="00185362"/>
    <w:rsid w:val="00186AE4"/>
    <w:rsid w:val="00187043"/>
    <w:rsid w:val="001874BB"/>
    <w:rsid w:val="001879A5"/>
    <w:rsid w:val="00187A4C"/>
    <w:rsid w:val="001935FF"/>
    <w:rsid w:val="001949BE"/>
    <w:rsid w:val="00194A48"/>
    <w:rsid w:val="00196198"/>
    <w:rsid w:val="001A04A2"/>
    <w:rsid w:val="001A0E26"/>
    <w:rsid w:val="001A0F1F"/>
    <w:rsid w:val="001A5E20"/>
    <w:rsid w:val="001A604A"/>
    <w:rsid w:val="001B0763"/>
    <w:rsid w:val="001B180B"/>
    <w:rsid w:val="001B1FE4"/>
    <w:rsid w:val="001B34D6"/>
    <w:rsid w:val="001B49C9"/>
    <w:rsid w:val="001B5429"/>
    <w:rsid w:val="001B5C89"/>
    <w:rsid w:val="001B6155"/>
    <w:rsid w:val="001B69AE"/>
    <w:rsid w:val="001B72D7"/>
    <w:rsid w:val="001B7F6D"/>
    <w:rsid w:val="001C011D"/>
    <w:rsid w:val="001C034D"/>
    <w:rsid w:val="001C0548"/>
    <w:rsid w:val="001C1557"/>
    <w:rsid w:val="001C4643"/>
    <w:rsid w:val="001C5512"/>
    <w:rsid w:val="001C55FA"/>
    <w:rsid w:val="001C5AE0"/>
    <w:rsid w:val="001C7A1B"/>
    <w:rsid w:val="001D1D5D"/>
    <w:rsid w:val="001D2674"/>
    <w:rsid w:val="001D2D8D"/>
    <w:rsid w:val="001D3ACB"/>
    <w:rsid w:val="001D5A23"/>
    <w:rsid w:val="001D62E5"/>
    <w:rsid w:val="001D6432"/>
    <w:rsid w:val="001D7CB7"/>
    <w:rsid w:val="001E2771"/>
    <w:rsid w:val="001E3B35"/>
    <w:rsid w:val="001E4089"/>
    <w:rsid w:val="001E546C"/>
    <w:rsid w:val="001E64A9"/>
    <w:rsid w:val="001E6C84"/>
    <w:rsid w:val="001F0557"/>
    <w:rsid w:val="001F0663"/>
    <w:rsid w:val="001F078F"/>
    <w:rsid w:val="001F177A"/>
    <w:rsid w:val="001F20CE"/>
    <w:rsid w:val="001F3AA1"/>
    <w:rsid w:val="001F3EED"/>
    <w:rsid w:val="001F46B0"/>
    <w:rsid w:val="001F542D"/>
    <w:rsid w:val="001F65A9"/>
    <w:rsid w:val="001F6631"/>
    <w:rsid w:val="001F790E"/>
    <w:rsid w:val="002004F5"/>
    <w:rsid w:val="002014FF"/>
    <w:rsid w:val="00201C95"/>
    <w:rsid w:val="00203426"/>
    <w:rsid w:val="00206798"/>
    <w:rsid w:val="00206B2F"/>
    <w:rsid w:val="00206BC0"/>
    <w:rsid w:val="00206E5A"/>
    <w:rsid w:val="00207757"/>
    <w:rsid w:val="0020779E"/>
    <w:rsid w:val="00207EC3"/>
    <w:rsid w:val="00210E41"/>
    <w:rsid w:val="0021171E"/>
    <w:rsid w:val="002131A7"/>
    <w:rsid w:val="002139A9"/>
    <w:rsid w:val="0021420C"/>
    <w:rsid w:val="0021516E"/>
    <w:rsid w:val="00215561"/>
    <w:rsid w:val="002166BD"/>
    <w:rsid w:val="00217673"/>
    <w:rsid w:val="00221CF4"/>
    <w:rsid w:val="00221DA1"/>
    <w:rsid w:val="00223667"/>
    <w:rsid w:val="002249D0"/>
    <w:rsid w:val="00224BAB"/>
    <w:rsid w:val="00225D31"/>
    <w:rsid w:val="00226F66"/>
    <w:rsid w:val="002301B3"/>
    <w:rsid w:val="00230A70"/>
    <w:rsid w:val="00230EFD"/>
    <w:rsid w:val="002315F8"/>
    <w:rsid w:val="00232335"/>
    <w:rsid w:val="00232A0B"/>
    <w:rsid w:val="0023390A"/>
    <w:rsid w:val="00235102"/>
    <w:rsid w:val="002354CA"/>
    <w:rsid w:val="002370AF"/>
    <w:rsid w:val="00237C17"/>
    <w:rsid w:val="002406F5"/>
    <w:rsid w:val="00240CF8"/>
    <w:rsid w:val="00244C27"/>
    <w:rsid w:val="002460C9"/>
    <w:rsid w:val="00247657"/>
    <w:rsid w:val="0025048B"/>
    <w:rsid w:val="002508F7"/>
    <w:rsid w:val="00250C95"/>
    <w:rsid w:val="00253CC3"/>
    <w:rsid w:val="00256006"/>
    <w:rsid w:val="00257347"/>
    <w:rsid w:val="00257A57"/>
    <w:rsid w:val="00257D55"/>
    <w:rsid w:val="0026044E"/>
    <w:rsid w:val="002618E6"/>
    <w:rsid w:val="002623EC"/>
    <w:rsid w:val="00264C07"/>
    <w:rsid w:val="00265AD6"/>
    <w:rsid w:val="00265FDF"/>
    <w:rsid w:val="00267E7E"/>
    <w:rsid w:val="0027082A"/>
    <w:rsid w:val="002725B8"/>
    <w:rsid w:val="0027513F"/>
    <w:rsid w:val="00275232"/>
    <w:rsid w:val="00275DDD"/>
    <w:rsid w:val="00276760"/>
    <w:rsid w:val="00276C8F"/>
    <w:rsid w:val="00280B84"/>
    <w:rsid w:val="002820D8"/>
    <w:rsid w:val="002833EF"/>
    <w:rsid w:val="00286ABE"/>
    <w:rsid w:val="00286E88"/>
    <w:rsid w:val="002904A8"/>
    <w:rsid w:val="002910EC"/>
    <w:rsid w:val="00292362"/>
    <w:rsid w:val="00294B7D"/>
    <w:rsid w:val="00297057"/>
    <w:rsid w:val="00297CBD"/>
    <w:rsid w:val="002A45DB"/>
    <w:rsid w:val="002A4F3C"/>
    <w:rsid w:val="002A690A"/>
    <w:rsid w:val="002A769D"/>
    <w:rsid w:val="002A7F73"/>
    <w:rsid w:val="002B0830"/>
    <w:rsid w:val="002B0EBC"/>
    <w:rsid w:val="002B24DE"/>
    <w:rsid w:val="002B3953"/>
    <w:rsid w:val="002B44E3"/>
    <w:rsid w:val="002B7392"/>
    <w:rsid w:val="002B7BAF"/>
    <w:rsid w:val="002C03D5"/>
    <w:rsid w:val="002C2A88"/>
    <w:rsid w:val="002C3917"/>
    <w:rsid w:val="002C3E54"/>
    <w:rsid w:val="002C4846"/>
    <w:rsid w:val="002C4A42"/>
    <w:rsid w:val="002C4C64"/>
    <w:rsid w:val="002C4E7E"/>
    <w:rsid w:val="002C4FFD"/>
    <w:rsid w:val="002C7591"/>
    <w:rsid w:val="002D0937"/>
    <w:rsid w:val="002D3DDB"/>
    <w:rsid w:val="002D4959"/>
    <w:rsid w:val="002D5562"/>
    <w:rsid w:val="002D5D74"/>
    <w:rsid w:val="002D7508"/>
    <w:rsid w:val="002D7A72"/>
    <w:rsid w:val="002D7FC3"/>
    <w:rsid w:val="002E217F"/>
    <w:rsid w:val="002E30E9"/>
    <w:rsid w:val="002E338F"/>
    <w:rsid w:val="002E3A34"/>
    <w:rsid w:val="002E44EB"/>
    <w:rsid w:val="002E4D49"/>
    <w:rsid w:val="002E6D99"/>
    <w:rsid w:val="002F0677"/>
    <w:rsid w:val="002F0EBC"/>
    <w:rsid w:val="002F18FD"/>
    <w:rsid w:val="002F5400"/>
    <w:rsid w:val="002F639A"/>
    <w:rsid w:val="002F718B"/>
    <w:rsid w:val="002F778E"/>
    <w:rsid w:val="0030034C"/>
    <w:rsid w:val="003026D5"/>
    <w:rsid w:val="003029A9"/>
    <w:rsid w:val="00302A17"/>
    <w:rsid w:val="003035FB"/>
    <w:rsid w:val="00303FAA"/>
    <w:rsid w:val="00304747"/>
    <w:rsid w:val="00305161"/>
    <w:rsid w:val="00305642"/>
    <w:rsid w:val="003056A9"/>
    <w:rsid w:val="00306C2A"/>
    <w:rsid w:val="00311161"/>
    <w:rsid w:val="0031152C"/>
    <w:rsid w:val="00311C1D"/>
    <w:rsid w:val="003123FF"/>
    <w:rsid w:val="00312E3A"/>
    <w:rsid w:val="00313791"/>
    <w:rsid w:val="00313CD8"/>
    <w:rsid w:val="00314635"/>
    <w:rsid w:val="00314CD2"/>
    <w:rsid w:val="00314DEB"/>
    <w:rsid w:val="00316080"/>
    <w:rsid w:val="00316154"/>
    <w:rsid w:val="00317115"/>
    <w:rsid w:val="00317AD0"/>
    <w:rsid w:val="003206F2"/>
    <w:rsid w:val="00321199"/>
    <w:rsid w:val="0032158B"/>
    <w:rsid w:val="003219C4"/>
    <w:rsid w:val="00322409"/>
    <w:rsid w:val="0032343A"/>
    <w:rsid w:val="00323890"/>
    <w:rsid w:val="003248C2"/>
    <w:rsid w:val="00324F51"/>
    <w:rsid w:val="003250ED"/>
    <w:rsid w:val="00325482"/>
    <w:rsid w:val="00325870"/>
    <w:rsid w:val="00325A46"/>
    <w:rsid w:val="00325AFA"/>
    <w:rsid w:val="00326325"/>
    <w:rsid w:val="00327372"/>
    <w:rsid w:val="0032752B"/>
    <w:rsid w:val="0033045E"/>
    <w:rsid w:val="0033079E"/>
    <w:rsid w:val="0033132C"/>
    <w:rsid w:val="0033192D"/>
    <w:rsid w:val="00332212"/>
    <w:rsid w:val="00332E3D"/>
    <w:rsid w:val="003346A1"/>
    <w:rsid w:val="00335D83"/>
    <w:rsid w:val="003373B4"/>
    <w:rsid w:val="00340308"/>
    <w:rsid w:val="003406CB"/>
    <w:rsid w:val="00340CEE"/>
    <w:rsid w:val="0034146A"/>
    <w:rsid w:val="0034151B"/>
    <w:rsid w:val="003417B0"/>
    <w:rsid w:val="00341DA4"/>
    <w:rsid w:val="003432D9"/>
    <w:rsid w:val="003458C6"/>
    <w:rsid w:val="00346ADA"/>
    <w:rsid w:val="0035084A"/>
    <w:rsid w:val="00350D8D"/>
    <w:rsid w:val="0035103A"/>
    <w:rsid w:val="00351424"/>
    <w:rsid w:val="00353B3F"/>
    <w:rsid w:val="00354B32"/>
    <w:rsid w:val="00354CE7"/>
    <w:rsid w:val="00354DC6"/>
    <w:rsid w:val="00356294"/>
    <w:rsid w:val="003573F8"/>
    <w:rsid w:val="00357CC6"/>
    <w:rsid w:val="00357EC1"/>
    <w:rsid w:val="00361407"/>
    <w:rsid w:val="0036207D"/>
    <w:rsid w:val="00362F8B"/>
    <w:rsid w:val="003634E5"/>
    <w:rsid w:val="003664A5"/>
    <w:rsid w:val="00367077"/>
    <w:rsid w:val="00367512"/>
    <w:rsid w:val="00370310"/>
    <w:rsid w:val="00370AE6"/>
    <w:rsid w:val="00370AFA"/>
    <w:rsid w:val="00373F77"/>
    <w:rsid w:val="00374658"/>
    <w:rsid w:val="00374B93"/>
    <w:rsid w:val="00374D7E"/>
    <w:rsid w:val="00374DCF"/>
    <w:rsid w:val="0037597D"/>
    <w:rsid w:val="00376F21"/>
    <w:rsid w:val="00377606"/>
    <w:rsid w:val="0038048E"/>
    <w:rsid w:val="00381757"/>
    <w:rsid w:val="003819B9"/>
    <w:rsid w:val="00381D3D"/>
    <w:rsid w:val="003914E3"/>
    <w:rsid w:val="00391999"/>
    <w:rsid w:val="003921A2"/>
    <w:rsid w:val="003932AB"/>
    <w:rsid w:val="00394152"/>
    <w:rsid w:val="00394FAB"/>
    <w:rsid w:val="0039504C"/>
    <w:rsid w:val="0039655D"/>
    <w:rsid w:val="003968D1"/>
    <w:rsid w:val="00396FC3"/>
    <w:rsid w:val="00397465"/>
    <w:rsid w:val="003A03CE"/>
    <w:rsid w:val="003A06FF"/>
    <w:rsid w:val="003A085F"/>
    <w:rsid w:val="003A19CD"/>
    <w:rsid w:val="003A2776"/>
    <w:rsid w:val="003A2BCD"/>
    <w:rsid w:val="003A2CA2"/>
    <w:rsid w:val="003A3981"/>
    <w:rsid w:val="003A4C6D"/>
    <w:rsid w:val="003B0880"/>
    <w:rsid w:val="003B0C81"/>
    <w:rsid w:val="003B5FEA"/>
    <w:rsid w:val="003B63B2"/>
    <w:rsid w:val="003C07B8"/>
    <w:rsid w:val="003C0BA9"/>
    <w:rsid w:val="003C31CB"/>
    <w:rsid w:val="003C4CB2"/>
    <w:rsid w:val="003C545F"/>
    <w:rsid w:val="003C6A19"/>
    <w:rsid w:val="003C6C23"/>
    <w:rsid w:val="003C75FF"/>
    <w:rsid w:val="003C7E0E"/>
    <w:rsid w:val="003D0BC4"/>
    <w:rsid w:val="003D0FF4"/>
    <w:rsid w:val="003D113E"/>
    <w:rsid w:val="003D1AA3"/>
    <w:rsid w:val="003D2FF7"/>
    <w:rsid w:val="003D373A"/>
    <w:rsid w:val="003D37CF"/>
    <w:rsid w:val="003D3B86"/>
    <w:rsid w:val="003D4D4C"/>
    <w:rsid w:val="003D4F76"/>
    <w:rsid w:val="003D71F9"/>
    <w:rsid w:val="003D76E3"/>
    <w:rsid w:val="003E07B0"/>
    <w:rsid w:val="003E14FB"/>
    <w:rsid w:val="003E16C1"/>
    <w:rsid w:val="003E2633"/>
    <w:rsid w:val="003E2B1E"/>
    <w:rsid w:val="003E3AB3"/>
    <w:rsid w:val="003E3E7F"/>
    <w:rsid w:val="003E5B1D"/>
    <w:rsid w:val="003E66AF"/>
    <w:rsid w:val="003E7E89"/>
    <w:rsid w:val="003F06EB"/>
    <w:rsid w:val="003F146C"/>
    <w:rsid w:val="003F2526"/>
    <w:rsid w:val="003F3CC8"/>
    <w:rsid w:val="003F57CF"/>
    <w:rsid w:val="003F57D9"/>
    <w:rsid w:val="003F70EE"/>
    <w:rsid w:val="0040151C"/>
    <w:rsid w:val="00401ADD"/>
    <w:rsid w:val="00402D3C"/>
    <w:rsid w:val="004046FA"/>
    <w:rsid w:val="00406557"/>
    <w:rsid w:val="00413853"/>
    <w:rsid w:val="004141E7"/>
    <w:rsid w:val="00414BB3"/>
    <w:rsid w:val="00414E8E"/>
    <w:rsid w:val="004154FC"/>
    <w:rsid w:val="004156AD"/>
    <w:rsid w:val="004161A7"/>
    <w:rsid w:val="0041745C"/>
    <w:rsid w:val="00420A8E"/>
    <w:rsid w:val="00422724"/>
    <w:rsid w:val="00422ABB"/>
    <w:rsid w:val="004236FB"/>
    <w:rsid w:val="004242E6"/>
    <w:rsid w:val="00424D87"/>
    <w:rsid w:val="004262A7"/>
    <w:rsid w:val="0042684F"/>
    <w:rsid w:val="00426C1E"/>
    <w:rsid w:val="00426EE4"/>
    <w:rsid w:val="00427A4E"/>
    <w:rsid w:val="00427B68"/>
    <w:rsid w:val="004300D0"/>
    <w:rsid w:val="00430B49"/>
    <w:rsid w:val="00431E14"/>
    <w:rsid w:val="004325FD"/>
    <w:rsid w:val="00432AA3"/>
    <w:rsid w:val="00434B35"/>
    <w:rsid w:val="00435906"/>
    <w:rsid w:val="00435A1A"/>
    <w:rsid w:val="00435A8C"/>
    <w:rsid w:val="0043633E"/>
    <w:rsid w:val="00436931"/>
    <w:rsid w:val="00436B49"/>
    <w:rsid w:val="00437B58"/>
    <w:rsid w:val="0044173F"/>
    <w:rsid w:val="00442633"/>
    <w:rsid w:val="0044328A"/>
    <w:rsid w:val="00445668"/>
    <w:rsid w:val="004474CE"/>
    <w:rsid w:val="004500FE"/>
    <w:rsid w:val="004504BB"/>
    <w:rsid w:val="0045240E"/>
    <w:rsid w:val="0045376A"/>
    <w:rsid w:val="00453BE3"/>
    <w:rsid w:val="00454343"/>
    <w:rsid w:val="004547C7"/>
    <w:rsid w:val="004557D3"/>
    <w:rsid w:val="00455A70"/>
    <w:rsid w:val="00455E5B"/>
    <w:rsid w:val="004563F0"/>
    <w:rsid w:val="0045691A"/>
    <w:rsid w:val="0045718A"/>
    <w:rsid w:val="0045795A"/>
    <w:rsid w:val="00460D15"/>
    <w:rsid w:val="004646FF"/>
    <w:rsid w:val="00465116"/>
    <w:rsid w:val="004651CB"/>
    <w:rsid w:val="00465964"/>
    <w:rsid w:val="00465FDA"/>
    <w:rsid w:val="0046706A"/>
    <w:rsid w:val="00470EAF"/>
    <w:rsid w:val="00470FC5"/>
    <w:rsid w:val="004714B4"/>
    <w:rsid w:val="00471B9C"/>
    <w:rsid w:val="00474442"/>
    <w:rsid w:val="00474871"/>
    <w:rsid w:val="00477998"/>
    <w:rsid w:val="00480319"/>
    <w:rsid w:val="0048050F"/>
    <w:rsid w:val="00481DE9"/>
    <w:rsid w:val="00485656"/>
    <w:rsid w:val="00485B54"/>
    <w:rsid w:val="00485BE3"/>
    <w:rsid w:val="00486529"/>
    <w:rsid w:val="004911AA"/>
    <w:rsid w:val="004917E6"/>
    <w:rsid w:val="004919AC"/>
    <w:rsid w:val="00492AA2"/>
    <w:rsid w:val="0049337B"/>
    <w:rsid w:val="004957AD"/>
    <w:rsid w:val="004964C1"/>
    <w:rsid w:val="00496AC0"/>
    <w:rsid w:val="00497065"/>
    <w:rsid w:val="004978A3"/>
    <w:rsid w:val="004A0583"/>
    <w:rsid w:val="004A0748"/>
    <w:rsid w:val="004A3CFA"/>
    <w:rsid w:val="004A5487"/>
    <w:rsid w:val="004A643A"/>
    <w:rsid w:val="004A6ECA"/>
    <w:rsid w:val="004A764A"/>
    <w:rsid w:val="004A7856"/>
    <w:rsid w:val="004A7E02"/>
    <w:rsid w:val="004B08F2"/>
    <w:rsid w:val="004B1026"/>
    <w:rsid w:val="004B1BB6"/>
    <w:rsid w:val="004B2A45"/>
    <w:rsid w:val="004B2C46"/>
    <w:rsid w:val="004B57A8"/>
    <w:rsid w:val="004B5E22"/>
    <w:rsid w:val="004C157E"/>
    <w:rsid w:val="004C2DDE"/>
    <w:rsid w:val="004C7841"/>
    <w:rsid w:val="004C7EC8"/>
    <w:rsid w:val="004D0CBA"/>
    <w:rsid w:val="004D4FE4"/>
    <w:rsid w:val="004D50D4"/>
    <w:rsid w:val="004D513D"/>
    <w:rsid w:val="004D7D1D"/>
    <w:rsid w:val="004E1281"/>
    <w:rsid w:val="004E148D"/>
    <w:rsid w:val="004E181E"/>
    <w:rsid w:val="004E1BCC"/>
    <w:rsid w:val="004E2905"/>
    <w:rsid w:val="004E2A3E"/>
    <w:rsid w:val="004E30F0"/>
    <w:rsid w:val="004E39C3"/>
    <w:rsid w:val="004E4DAB"/>
    <w:rsid w:val="004E5B03"/>
    <w:rsid w:val="004E64FC"/>
    <w:rsid w:val="004E6620"/>
    <w:rsid w:val="004E7143"/>
    <w:rsid w:val="004E7D47"/>
    <w:rsid w:val="004F048B"/>
    <w:rsid w:val="004F0EA8"/>
    <w:rsid w:val="004F141B"/>
    <w:rsid w:val="004F1CB6"/>
    <w:rsid w:val="004F2CA7"/>
    <w:rsid w:val="004F49D8"/>
    <w:rsid w:val="004F4C6E"/>
    <w:rsid w:val="004F4D90"/>
    <w:rsid w:val="004F4E63"/>
    <w:rsid w:val="004F6829"/>
    <w:rsid w:val="004F6C42"/>
    <w:rsid w:val="004F6EC5"/>
    <w:rsid w:val="004F71B4"/>
    <w:rsid w:val="004F74E1"/>
    <w:rsid w:val="004F76F4"/>
    <w:rsid w:val="005026D2"/>
    <w:rsid w:val="005055CE"/>
    <w:rsid w:val="00506BB5"/>
    <w:rsid w:val="005075DA"/>
    <w:rsid w:val="005079FC"/>
    <w:rsid w:val="00510481"/>
    <w:rsid w:val="0051082A"/>
    <w:rsid w:val="00510DE2"/>
    <w:rsid w:val="00511F2D"/>
    <w:rsid w:val="005133D8"/>
    <w:rsid w:val="005144D8"/>
    <w:rsid w:val="0051497D"/>
    <w:rsid w:val="0051591A"/>
    <w:rsid w:val="00516F27"/>
    <w:rsid w:val="0051720F"/>
    <w:rsid w:val="00520BBC"/>
    <w:rsid w:val="00522217"/>
    <w:rsid w:val="00524AE0"/>
    <w:rsid w:val="005316D8"/>
    <w:rsid w:val="00531793"/>
    <w:rsid w:val="005323F6"/>
    <w:rsid w:val="00533C8F"/>
    <w:rsid w:val="00533F3E"/>
    <w:rsid w:val="00534813"/>
    <w:rsid w:val="00536178"/>
    <w:rsid w:val="005377C3"/>
    <w:rsid w:val="00540EAD"/>
    <w:rsid w:val="005415FD"/>
    <w:rsid w:val="005418FE"/>
    <w:rsid w:val="00541F1C"/>
    <w:rsid w:val="00543613"/>
    <w:rsid w:val="00543AF2"/>
    <w:rsid w:val="00543FD3"/>
    <w:rsid w:val="00545EE2"/>
    <w:rsid w:val="005471A3"/>
    <w:rsid w:val="005514AD"/>
    <w:rsid w:val="00551964"/>
    <w:rsid w:val="00553911"/>
    <w:rsid w:val="00553EA0"/>
    <w:rsid w:val="00554661"/>
    <w:rsid w:val="00555F0C"/>
    <w:rsid w:val="005573A1"/>
    <w:rsid w:val="00560EB6"/>
    <w:rsid w:val="005641D8"/>
    <w:rsid w:val="0056490A"/>
    <w:rsid w:val="005654B3"/>
    <w:rsid w:val="00565700"/>
    <w:rsid w:val="00566C65"/>
    <w:rsid w:val="00566F1E"/>
    <w:rsid w:val="00571CA7"/>
    <w:rsid w:val="00572642"/>
    <w:rsid w:val="005729E3"/>
    <w:rsid w:val="00573D8D"/>
    <w:rsid w:val="0057467E"/>
    <w:rsid w:val="005758EA"/>
    <w:rsid w:val="00575F74"/>
    <w:rsid w:val="00576AC6"/>
    <w:rsid w:val="00580532"/>
    <w:rsid w:val="005830B9"/>
    <w:rsid w:val="005833AB"/>
    <w:rsid w:val="00586E59"/>
    <w:rsid w:val="005876D6"/>
    <w:rsid w:val="0059030C"/>
    <w:rsid w:val="00590BE8"/>
    <w:rsid w:val="00591C93"/>
    <w:rsid w:val="005964B7"/>
    <w:rsid w:val="00596B2B"/>
    <w:rsid w:val="005A3974"/>
    <w:rsid w:val="005A4339"/>
    <w:rsid w:val="005A6410"/>
    <w:rsid w:val="005A6AD2"/>
    <w:rsid w:val="005A7AB7"/>
    <w:rsid w:val="005B0BE6"/>
    <w:rsid w:val="005B14A4"/>
    <w:rsid w:val="005B2C29"/>
    <w:rsid w:val="005B30DC"/>
    <w:rsid w:val="005B3D6A"/>
    <w:rsid w:val="005B5723"/>
    <w:rsid w:val="005B6717"/>
    <w:rsid w:val="005B6924"/>
    <w:rsid w:val="005B758E"/>
    <w:rsid w:val="005B75D3"/>
    <w:rsid w:val="005B7BA7"/>
    <w:rsid w:val="005B7CBC"/>
    <w:rsid w:val="005B7FE2"/>
    <w:rsid w:val="005C1B8E"/>
    <w:rsid w:val="005C2557"/>
    <w:rsid w:val="005C345F"/>
    <w:rsid w:val="005C4094"/>
    <w:rsid w:val="005C5DB7"/>
    <w:rsid w:val="005C6321"/>
    <w:rsid w:val="005C64E2"/>
    <w:rsid w:val="005D22F7"/>
    <w:rsid w:val="005D2537"/>
    <w:rsid w:val="005D275E"/>
    <w:rsid w:val="005D2BE7"/>
    <w:rsid w:val="005D50CE"/>
    <w:rsid w:val="005D60C9"/>
    <w:rsid w:val="005D6509"/>
    <w:rsid w:val="005D7F69"/>
    <w:rsid w:val="005E0A07"/>
    <w:rsid w:val="005E0ECC"/>
    <w:rsid w:val="005E1AB9"/>
    <w:rsid w:val="005E2F91"/>
    <w:rsid w:val="005E479F"/>
    <w:rsid w:val="005E4D50"/>
    <w:rsid w:val="005E5CE1"/>
    <w:rsid w:val="005E611B"/>
    <w:rsid w:val="005E63D3"/>
    <w:rsid w:val="005F0613"/>
    <w:rsid w:val="005F22AC"/>
    <w:rsid w:val="005F2408"/>
    <w:rsid w:val="005F2BD0"/>
    <w:rsid w:val="005F53F1"/>
    <w:rsid w:val="005F5799"/>
    <w:rsid w:val="005F5CFA"/>
    <w:rsid w:val="005F799F"/>
    <w:rsid w:val="00600B4F"/>
    <w:rsid w:val="00601CF5"/>
    <w:rsid w:val="00601FA2"/>
    <w:rsid w:val="006024F1"/>
    <w:rsid w:val="00602672"/>
    <w:rsid w:val="00602B30"/>
    <w:rsid w:val="00603DC9"/>
    <w:rsid w:val="006053F8"/>
    <w:rsid w:val="0061032C"/>
    <w:rsid w:val="0061139E"/>
    <w:rsid w:val="006120DD"/>
    <w:rsid w:val="00612ECC"/>
    <w:rsid w:val="006133BE"/>
    <w:rsid w:val="00613968"/>
    <w:rsid w:val="00613CC5"/>
    <w:rsid w:val="0061437F"/>
    <w:rsid w:val="00614705"/>
    <w:rsid w:val="00614B11"/>
    <w:rsid w:val="00615F78"/>
    <w:rsid w:val="00616D9F"/>
    <w:rsid w:val="00620BD8"/>
    <w:rsid w:val="00620FC5"/>
    <w:rsid w:val="00622D6B"/>
    <w:rsid w:val="00622EBF"/>
    <w:rsid w:val="00624E6F"/>
    <w:rsid w:val="00625EE4"/>
    <w:rsid w:val="0062671A"/>
    <w:rsid w:val="006273C1"/>
    <w:rsid w:val="00627AAE"/>
    <w:rsid w:val="00630AE9"/>
    <w:rsid w:val="00632F09"/>
    <w:rsid w:val="00632FF2"/>
    <w:rsid w:val="006331AA"/>
    <w:rsid w:val="00634F2B"/>
    <w:rsid w:val="00635B61"/>
    <w:rsid w:val="0063601D"/>
    <w:rsid w:val="00636219"/>
    <w:rsid w:val="0063703E"/>
    <w:rsid w:val="00641C53"/>
    <w:rsid w:val="0064234C"/>
    <w:rsid w:val="0064333B"/>
    <w:rsid w:val="00645243"/>
    <w:rsid w:val="00645825"/>
    <w:rsid w:val="0064747C"/>
    <w:rsid w:val="006475EA"/>
    <w:rsid w:val="00650029"/>
    <w:rsid w:val="006517B7"/>
    <w:rsid w:val="006533DF"/>
    <w:rsid w:val="00653911"/>
    <w:rsid w:val="00653BCB"/>
    <w:rsid w:val="00653DC9"/>
    <w:rsid w:val="006547A4"/>
    <w:rsid w:val="006547A6"/>
    <w:rsid w:val="00655D8C"/>
    <w:rsid w:val="006562E7"/>
    <w:rsid w:val="00657728"/>
    <w:rsid w:val="00657768"/>
    <w:rsid w:val="00657EC8"/>
    <w:rsid w:val="0066087A"/>
    <w:rsid w:val="0066184E"/>
    <w:rsid w:val="006628BD"/>
    <w:rsid w:val="00664119"/>
    <w:rsid w:val="00664D10"/>
    <w:rsid w:val="006673F4"/>
    <w:rsid w:val="00670F60"/>
    <w:rsid w:val="00671633"/>
    <w:rsid w:val="00672E13"/>
    <w:rsid w:val="00673DD2"/>
    <w:rsid w:val="00674296"/>
    <w:rsid w:val="006751D3"/>
    <w:rsid w:val="00676761"/>
    <w:rsid w:val="00676A9B"/>
    <w:rsid w:val="006776BA"/>
    <w:rsid w:val="00680218"/>
    <w:rsid w:val="00681482"/>
    <w:rsid w:val="006839A8"/>
    <w:rsid w:val="00685196"/>
    <w:rsid w:val="00685EE4"/>
    <w:rsid w:val="006860B5"/>
    <w:rsid w:val="006874DC"/>
    <w:rsid w:val="006875FB"/>
    <w:rsid w:val="0068768D"/>
    <w:rsid w:val="00690428"/>
    <w:rsid w:val="0069066F"/>
    <w:rsid w:val="00690D79"/>
    <w:rsid w:val="00692835"/>
    <w:rsid w:val="006951B3"/>
    <w:rsid w:val="00695A3C"/>
    <w:rsid w:val="006965C8"/>
    <w:rsid w:val="00696C6C"/>
    <w:rsid w:val="00696ED4"/>
    <w:rsid w:val="006A3188"/>
    <w:rsid w:val="006A437E"/>
    <w:rsid w:val="006A568D"/>
    <w:rsid w:val="006A78BF"/>
    <w:rsid w:val="006B1306"/>
    <w:rsid w:val="006B1463"/>
    <w:rsid w:val="006B1F1C"/>
    <w:rsid w:val="006B3B12"/>
    <w:rsid w:val="006B4B1B"/>
    <w:rsid w:val="006B50D8"/>
    <w:rsid w:val="006B5398"/>
    <w:rsid w:val="006B5825"/>
    <w:rsid w:val="006B6FB2"/>
    <w:rsid w:val="006B7308"/>
    <w:rsid w:val="006C0E56"/>
    <w:rsid w:val="006C0EE3"/>
    <w:rsid w:val="006C160C"/>
    <w:rsid w:val="006C1777"/>
    <w:rsid w:val="006C35E1"/>
    <w:rsid w:val="006C426A"/>
    <w:rsid w:val="006C4BEE"/>
    <w:rsid w:val="006C53DF"/>
    <w:rsid w:val="006D0801"/>
    <w:rsid w:val="006D0EA1"/>
    <w:rsid w:val="006D1DD7"/>
    <w:rsid w:val="006D37B9"/>
    <w:rsid w:val="006D3A5E"/>
    <w:rsid w:val="006D3AC2"/>
    <w:rsid w:val="006D3AE5"/>
    <w:rsid w:val="006D3E4D"/>
    <w:rsid w:val="006D4650"/>
    <w:rsid w:val="006D47CB"/>
    <w:rsid w:val="006D5792"/>
    <w:rsid w:val="006D5E2E"/>
    <w:rsid w:val="006D7423"/>
    <w:rsid w:val="006D7D2C"/>
    <w:rsid w:val="006D7D85"/>
    <w:rsid w:val="006E279B"/>
    <w:rsid w:val="006E5BAD"/>
    <w:rsid w:val="006E61F4"/>
    <w:rsid w:val="006E7099"/>
    <w:rsid w:val="006E73B6"/>
    <w:rsid w:val="006E75CE"/>
    <w:rsid w:val="006E7836"/>
    <w:rsid w:val="006F045F"/>
    <w:rsid w:val="006F0BD6"/>
    <w:rsid w:val="006F11B9"/>
    <w:rsid w:val="006F25DE"/>
    <w:rsid w:val="006F30A9"/>
    <w:rsid w:val="006F415E"/>
    <w:rsid w:val="006F41F4"/>
    <w:rsid w:val="006F4810"/>
    <w:rsid w:val="006F4B0E"/>
    <w:rsid w:val="006F4CD4"/>
    <w:rsid w:val="006F5F7E"/>
    <w:rsid w:val="006F7700"/>
    <w:rsid w:val="00701782"/>
    <w:rsid w:val="00701AC1"/>
    <w:rsid w:val="0070375B"/>
    <w:rsid w:val="00703B7D"/>
    <w:rsid w:val="007043F5"/>
    <w:rsid w:val="0070486E"/>
    <w:rsid w:val="00704D72"/>
    <w:rsid w:val="00704DAD"/>
    <w:rsid w:val="00705683"/>
    <w:rsid w:val="0070706F"/>
    <w:rsid w:val="00707AC2"/>
    <w:rsid w:val="00707E07"/>
    <w:rsid w:val="00710AC9"/>
    <w:rsid w:val="007122BB"/>
    <w:rsid w:val="00714A30"/>
    <w:rsid w:val="00714FA0"/>
    <w:rsid w:val="007158F6"/>
    <w:rsid w:val="00716E20"/>
    <w:rsid w:val="00717BB0"/>
    <w:rsid w:val="00717F31"/>
    <w:rsid w:val="0072041C"/>
    <w:rsid w:val="0072227F"/>
    <w:rsid w:val="00724302"/>
    <w:rsid w:val="00724FC1"/>
    <w:rsid w:val="007263D1"/>
    <w:rsid w:val="00727D95"/>
    <w:rsid w:val="00727EB2"/>
    <w:rsid w:val="00731696"/>
    <w:rsid w:val="007336B5"/>
    <w:rsid w:val="007337DC"/>
    <w:rsid w:val="00733C0C"/>
    <w:rsid w:val="0073491A"/>
    <w:rsid w:val="007349EA"/>
    <w:rsid w:val="00735011"/>
    <w:rsid w:val="0073504F"/>
    <w:rsid w:val="0073631E"/>
    <w:rsid w:val="00736BA9"/>
    <w:rsid w:val="00736DE7"/>
    <w:rsid w:val="00737A6B"/>
    <w:rsid w:val="00740604"/>
    <w:rsid w:val="00740A87"/>
    <w:rsid w:val="007411E2"/>
    <w:rsid w:val="00742025"/>
    <w:rsid w:val="00742DC6"/>
    <w:rsid w:val="00743D72"/>
    <w:rsid w:val="00743EBD"/>
    <w:rsid w:val="00744341"/>
    <w:rsid w:val="007444CE"/>
    <w:rsid w:val="00745156"/>
    <w:rsid w:val="007457DF"/>
    <w:rsid w:val="00745EF0"/>
    <w:rsid w:val="007479FF"/>
    <w:rsid w:val="0075049E"/>
    <w:rsid w:val="00753114"/>
    <w:rsid w:val="00753116"/>
    <w:rsid w:val="007537E3"/>
    <w:rsid w:val="00754092"/>
    <w:rsid w:val="007542FE"/>
    <w:rsid w:val="007548FC"/>
    <w:rsid w:val="00754A63"/>
    <w:rsid w:val="00755AEF"/>
    <w:rsid w:val="007561C4"/>
    <w:rsid w:val="0075669E"/>
    <w:rsid w:val="007607C1"/>
    <w:rsid w:val="00764EDD"/>
    <w:rsid w:val="0076623E"/>
    <w:rsid w:val="007667BC"/>
    <w:rsid w:val="00766ABB"/>
    <w:rsid w:val="00767134"/>
    <w:rsid w:val="00770042"/>
    <w:rsid w:val="00771165"/>
    <w:rsid w:val="007716EB"/>
    <w:rsid w:val="00772681"/>
    <w:rsid w:val="00772ABA"/>
    <w:rsid w:val="007740A7"/>
    <w:rsid w:val="00775D2C"/>
    <w:rsid w:val="00775DB9"/>
    <w:rsid w:val="00780759"/>
    <w:rsid w:val="00780A2C"/>
    <w:rsid w:val="00781107"/>
    <w:rsid w:val="0078140F"/>
    <w:rsid w:val="00781CF2"/>
    <w:rsid w:val="007827EF"/>
    <w:rsid w:val="00783961"/>
    <w:rsid w:val="00784D08"/>
    <w:rsid w:val="00784EA6"/>
    <w:rsid w:val="007876A2"/>
    <w:rsid w:val="007912D2"/>
    <w:rsid w:val="007917B7"/>
    <w:rsid w:val="00791BF7"/>
    <w:rsid w:val="00792189"/>
    <w:rsid w:val="007929AD"/>
    <w:rsid w:val="00792BF6"/>
    <w:rsid w:val="00793A17"/>
    <w:rsid w:val="00794150"/>
    <w:rsid w:val="00794FEA"/>
    <w:rsid w:val="00795BAB"/>
    <w:rsid w:val="00796A40"/>
    <w:rsid w:val="00796D08"/>
    <w:rsid w:val="00797B35"/>
    <w:rsid w:val="007A1746"/>
    <w:rsid w:val="007A468B"/>
    <w:rsid w:val="007A721A"/>
    <w:rsid w:val="007A7DD7"/>
    <w:rsid w:val="007B07E9"/>
    <w:rsid w:val="007B0AEC"/>
    <w:rsid w:val="007B1204"/>
    <w:rsid w:val="007B1D83"/>
    <w:rsid w:val="007B2F83"/>
    <w:rsid w:val="007B329F"/>
    <w:rsid w:val="007B3974"/>
    <w:rsid w:val="007B5344"/>
    <w:rsid w:val="007B5BCF"/>
    <w:rsid w:val="007B6292"/>
    <w:rsid w:val="007B67F3"/>
    <w:rsid w:val="007B70B1"/>
    <w:rsid w:val="007B7AD9"/>
    <w:rsid w:val="007C06C0"/>
    <w:rsid w:val="007C1DB9"/>
    <w:rsid w:val="007C23C7"/>
    <w:rsid w:val="007C23F0"/>
    <w:rsid w:val="007C6628"/>
    <w:rsid w:val="007C6A76"/>
    <w:rsid w:val="007C7473"/>
    <w:rsid w:val="007C7480"/>
    <w:rsid w:val="007C75C2"/>
    <w:rsid w:val="007D11E2"/>
    <w:rsid w:val="007D1506"/>
    <w:rsid w:val="007D21CF"/>
    <w:rsid w:val="007D31A7"/>
    <w:rsid w:val="007D3394"/>
    <w:rsid w:val="007D3C14"/>
    <w:rsid w:val="007D46DD"/>
    <w:rsid w:val="007D486E"/>
    <w:rsid w:val="007D5E82"/>
    <w:rsid w:val="007D6114"/>
    <w:rsid w:val="007D6D1E"/>
    <w:rsid w:val="007D787A"/>
    <w:rsid w:val="007E0AF0"/>
    <w:rsid w:val="007E0B6F"/>
    <w:rsid w:val="007E17C8"/>
    <w:rsid w:val="007E1AFF"/>
    <w:rsid w:val="007E1F86"/>
    <w:rsid w:val="007E27EE"/>
    <w:rsid w:val="007E2F94"/>
    <w:rsid w:val="007E315C"/>
    <w:rsid w:val="007E3825"/>
    <w:rsid w:val="007E3A1D"/>
    <w:rsid w:val="007E3B45"/>
    <w:rsid w:val="007E4525"/>
    <w:rsid w:val="007E54DA"/>
    <w:rsid w:val="007E58AC"/>
    <w:rsid w:val="007E737E"/>
    <w:rsid w:val="007E7CA5"/>
    <w:rsid w:val="007F044F"/>
    <w:rsid w:val="007F0EEE"/>
    <w:rsid w:val="007F166C"/>
    <w:rsid w:val="007F1C78"/>
    <w:rsid w:val="007F6FFB"/>
    <w:rsid w:val="0080038B"/>
    <w:rsid w:val="00800427"/>
    <w:rsid w:val="0080175D"/>
    <w:rsid w:val="008029BA"/>
    <w:rsid w:val="00803899"/>
    <w:rsid w:val="008044E6"/>
    <w:rsid w:val="00804ED3"/>
    <w:rsid w:val="0080524C"/>
    <w:rsid w:val="00806D3F"/>
    <w:rsid w:val="0080786E"/>
    <w:rsid w:val="00807C43"/>
    <w:rsid w:val="008108BB"/>
    <w:rsid w:val="00810D14"/>
    <w:rsid w:val="008110C0"/>
    <w:rsid w:val="008111F5"/>
    <w:rsid w:val="00811E2A"/>
    <w:rsid w:val="008138CE"/>
    <w:rsid w:val="008139A9"/>
    <w:rsid w:val="00814596"/>
    <w:rsid w:val="00820897"/>
    <w:rsid w:val="008208FE"/>
    <w:rsid w:val="00820C6C"/>
    <w:rsid w:val="00820CE2"/>
    <w:rsid w:val="008214A6"/>
    <w:rsid w:val="008223DF"/>
    <w:rsid w:val="00822AC3"/>
    <w:rsid w:val="008232E9"/>
    <w:rsid w:val="008237FE"/>
    <w:rsid w:val="008240C4"/>
    <w:rsid w:val="00824330"/>
    <w:rsid w:val="00826C47"/>
    <w:rsid w:val="00826DF9"/>
    <w:rsid w:val="00832137"/>
    <w:rsid w:val="00832473"/>
    <w:rsid w:val="008324C0"/>
    <w:rsid w:val="00834542"/>
    <w:rsid w:val="00834AD3"/>
    <w:rsid w:val="00834F79"/>
    <w:rsid w:val="00836E0B"/>
    <w:rsid w:val="008417BE"/>
    <w:rsid w:val="00843366"/>
    <w:rsid w:val="0084414E"/>
    <w:rsid w:val="008459AA"/>
    <w:rsid w:val="00845ABC"/>
    <w:rsid w:val="00845D9F"/>
    <w:rsid w:val="00847907"/>
    <w:rsid w:val="00851274"/>
    <w:rsid w:val="00852376"/>
    <w:rsid w:val="0085375C"/>
    <w:rsid w:val="008556E5"/>
    <w:rsid w:val="00855FC7"/>
    <w:rsid w:val="008567E4"/>
    <w:rsid w:val="00857E04"/>
    <w:rsid w:val="00860467"/>
    <w:rsid w:val="008608CF"/>
    <w:rsid w:val="00860BE2"/>
    <w:rsid w:val="0086101B"/>
    <w:rsid w:val="008618AB"/>
    <w:rsid w:val="0086199D"/>
    <w:rsid w:val="00862C37"/>
    <w:rsid w:val="0086432F"/>
    <w:rsid w:val="00864DF0"/>
    <w:rsid w:val="008664D2"/>
    <w:rsid w:val="00867FEF"/>
    <w:rsid w:val="008704D6"/>
    <w:rsid w:val="00870863"/>
    <w:rsid w:val="008724A1"/>
    <w:rsid w:val="0087262D"/>
    <w:rsid w:val="008744DC"/>
    <w:rsid w:val="008757EE"/>
    <w:rsid w:val="00877A6A"/>
    <w:rsid w:val="00880225"/>
    <w:rsid w:val="00882FAB"/>
    <w:rsid w:val="00883396"/>
    <w:rsid w:val="00883E46"/>
    <w:rsid w:val="008842DD"/>
    <w:rsid w:val="008849ED"/>
    <w:rsid w:val="008869FE"/>
    <w:rsid w:val="00887B8B"/>
    <w:rsid w:val="0089283C"/>
    <w:rsid w:val="00893166"/>
    <w:rsid w:val="00893F09"/>
    <w:rsid w:val="008A163A"/>
    <w:rsid w:val="008A1AD6"/>
    <w:rsid w:val="008A21D2"/>
    <w:rsid w:val="008A261F"/>
    <w:rsid w:val="008A3A80"/>
    <w:rsid w:val="008A3D45"/>
    <w:rsid w:val="008A434D"/>
    <w:rsid w:val="008A4D72"/>
    <w:rsid w:val="008A4DE9"/>
    <w:rsid w:val="008A72C2"/>
    <w:rsid w:val="008A7796"/>
    <w:rsid w:val="008B487E"/>
    <w:rsid w:val="008B6E3E"/>
    <w:rsid w:val="008B7040"/>
    <w:rsid w:val="008B7AAF"/>
    <w:rsid w:val="008B7C09"/>
    <w:rsid w:val="008C0536"/>
    <w:rsid w:val="008C16E5"/>
    <w:rsid w:val="008C1840"/>
    <w:rsid w:val="008C3751"/>
    <w:rsid w:val="008C5021"/>
    <w:rsid w:val="008C5150"/>
    <w:rsid w:val="008C51DF"/>
    <w:rsid w:val="008C5A87"/>
    <w:rsid w:val="008C5CEF"/>
    <w:rsid w:val="008C76C7"/>
    <w:rsid w:val="008D0354"/>
    <w:rsid w:val="008D2276"/>
    <w:rsid w:val="008D2776"/>
    <w:rsid w:val="008D2E1F"/>
    <w:rsid w:val="008D5940"/>
    <w:rsid w:val="008D5FD7"/>
    <w:rsid w:val="008D6463"/>
    <w:rsid w:val="008D73F6"/>
    <w:rsid w:val="008D77BD"/>
    <w:rsid w:val="008D783E"/>
    <w:rsid w:val="008E4996"/>
    <w:rsid w:val="008E4C0B"/>
    <w:rsid w:val="008E67F2"/>
    <w:rsid w:val="008E7D83"/>
    <w:rsid w:val="008F124C"/>
    <w:rsid w:val="008F14A9"/>
    <w:rsid w:val="008F1922"/>
    <w:rsid w:val="008F2260"/>
    <w:rsid w:val="008F27C5"/>
    <w:rsid w:val="008F2E11"/>
    <w:rsid w:val="008F69E3"/>
    <w:rsid w:val="008F732C"/>
    <w:rsid w:val="008F7817"/>
    <w:rsid w:val="008F7AE7"/>
    <w:rsid w:val="0090072A"/>
    <w:rsid w:val="009007F2"/>
    <w:rsid w:val="00900806"/>
    <w:rsid w:val="00900F74"/>
    <w:rsid w:val="00901F11"/>
    <w:rsid w:val="0090233D"/>
    <w:rsid w:val="00904B21"/>
    <w:rsid w:val="00904B85"/>
    <w:rsid w:val="00906674"/>
    <w:rsid w:val="00911876"/>
    <w:rsid w:val="00913311"/>
    <w:rsid w:val="009133BB"/>
    <w:rsid w:val="00913889"/>
    <w:rsid w:val="009139D8"/>
    <w:rsid w:val="00915A37"/>
    <w:rsid w:val="00917EF1"/>
    <w:rsid w:val="00923B5D"/>
    <w:rsid w:val="00923F66"/>
    <w:rsid w:val="009252D1"/>
    <w:rsid w:val="00926676"/>
    <w:rsid w:val="00926E8F"/>
    <w:rsid w:val="0092727B"/>
    <w:rsid w:val="00927DC7"/>
    <w:rsid w:val="0093092E"/>
    <w:rsid w:val="00931DC7"/>
    <w:rsid w:val="00932B5A"/>
    <w:rsid w:val="00932C2A"/>
    <w:rsid w:val="009333C1"/>
    <w:rsid w:val="00933400"/>
    <w:rsid w:val="00933DB2"/>
    <w:rsid w:val="00935CA3"/>
    <w:rsid w:val="009371ED"/>
    <w:rsid w:val="00937B0F"/>
    <w:rsid w:val="00942471"/>
    <w:rsid w:val="00943149"/>
    <w:rsid w:val="00943C05"/>
    <w:rsid w:val="009441E6"/>
    <w:rsid w:val="009467FD"/>
    <w:rsid w:val="00947DBF"/>
    <w:rsid w:val="00947F7E"/>
    <w:rsid w:val="00947F92"/>
    <w:rsid w:val="00950EE1"/>
    <w:rsid w:val="00951C58"/>
    <w:rsid w:val="00952C09"/>
    <w:rsid w:val="00952F0D"/>
    <w:rsid w:val="009536E8"/>
    <w:rsid w:val="00953B30"/>
    <w:rsid w:val="00954B92"/>
    <w:rsid w:val="009551FB"/>
    <w:rsid w:val="00955BF2"/>
    <w:rsid w:val="009572C0"/>
    <w:rsid w:val="0095733E"/>
    <w:rsid w:val="00960486"/>
    <w:rsid w:val="0096081C"/>
    <w:rsid w:val="009628C9"/>
    <w:rsid w:val="00962B02"/>
    <w:rsid w:val="009637FD"/>
    <w:rsid w:val="00963939"/>
    <w:rsid w:val="00964292"/>
    <w:rsid w:val="00964DAF"/>
    <w:rsid w:val="009653D3"/>
    <w:rsid w:val="00965B2C"/>
    <w:rsid w:val="00966E47"/>
    <w:rsid w:val="0096780A"/>
    <w:rsid w:val="0097010C"/>
    <w:rsid w:val="00970BA9"/>
    <w:rsid w:val="00971DB1"/>
    <w:rsid w:val="00972260"/>
    <w:rsid w:val="0097296E"/>
    <w:rsid w:val="00973C69"/>
    <w:rsid w:val="00973E55"/>
    <w:rsid w:val="00974A26"/>
    <w:rsid w:val="00975991"/>
    <w:rsid w:val="009763B8"/>
    <w:rsid w:val="00977C2D"/>
    <w:rsid w:val="00980028"/>
    <w:rsid w:val="00980CED"/>
    <w:rsid w:val="00982A07"/>
    <w:rsid w:val="00982A52"/>
    <w:rsid w:val="00982E2D"/>
    <w:rsid w:val="00984DBD"/>
    <w:rsid w:val="009852C5"/>
    <w:rsid w:val="00987279"/>
    <w:rsid w:val="009875AA"/>
    <w:rsid w:val="0098791A"/>
    <w:rsid w:val="00993CE5"/>
    <w:rsid w:val="009947E3"/>
    <w:rsid w:val="0099561F"/>
    <w:rsid w:val="00997D01"/>
    <w:rsid w:val="009A0EDD"/>
    <w:rsid w:val="009A1169"/>
    <w:rsid w:val="009A2482"/>
    <w:rsid w:val="009A3058"/>
    <w:rsid w:val="009A39A9"/>
    <w:rsid w:val="009A56C7"/>
    <w:rsid w:val="009A6CA7"/>
    <w:rsid w:val="009A6D36"/>
    <w:rsid w:val="009A71B2"/>
    <w:rsid w:val="009B0C57"/>
    <w:rsid w:val="009B3FD6"/>
    <w:rsid w:val="009B41C9"/>
    <w:rsid w:val="009B4241"/>
    <w:rsid w:val="009B588B"/>
    <w:rsid w:val="009B6286"/>
    <w:rsid w:val="009B6438"/>
    <w:rsid w:val="009C0243"/>
    <w:rsid w:val="009C0476"/>
    <w:rsid w:val="009C2132"/>
    <w:rsid w:val="009C343F"/>
    <w:rsid w:val="009C489D"/>
    <w:rsid w:val="009C5F34"/>
    <w:rsid w:val="009C7D7D"/>
    <w:rsid w:val="009D157E"/>
    <w:rsid w:val="009D31A0"/>
    <w:rsid w:val="009D349D"/>
    <w:rsid w:val="009D34E7"/>
    <w:rsid w:val="009D3F9E"/>
    <w:rsid w:val="009D565C"/>
    <w:rsid w:val="009D5B14"/>
    <w:rsid w:val="009D672B"/>
    <w:rsid w:val="009D68C1"/>
    <w:rsid w:val="009D7015"/>
    <w:rsid w:val="009D7609"/>
    <w:rsid w:val="009D7E8B"/>
    <w:rsid w:val="009D7E97"/>
    <w:rsid w:val="009E02A0"/>
    <w:rsid w:val="009E0354"/>
    <w:rsid w:val="009E0719"/>
    <w:rsid w:val="009E132A"/>
    <w:rsid w:val="009E3986"/>
    <w:rsid w:val="009E43A4"/>
    <w:rsid w:val="009E53CA"/>
    <w:rsid w:val="009E5610"/>
    <w:rsid w:val="009E574A"/>
    <w:rsid w:val="009E74EF"/>
    <w:rsid w:val="009E767F"/>
    <w:rsid w:val="009E7C99"/>
    <w:rsid w:val="009F05BE"/>
    <w:rsid w:val="009F2CF9"/>
    <w:rsid w:val="009F37E8"/>
    <w:rsid w:val="009F3C3C"/>
    <w:rsid w:val="009F3C95"/>
    <w:rsid w:val="009F59C2"/>
    <w:rsid w:val="009F5F54"/>
    <w:rsid w:val="009F6286"/>
    <w:rsid w:val="009F7D13"/>
    <w:rsid w:val="00A00536"/>
    <w:rsid w:val="00A010FE"/>
    <w:rsid w:val="00A01A91"/>
    <w:rsid w:val="00A01C82"/>
    <w:rsid w:val="00A0242E"/>
    <w:rsid w:val="00A04527"/>
    <w:rsid w:val="00A05121"/>
    <w:rsid w:val="00A0604C"/>
    <w:rsid w:val="00A06203"/>
    <w:rsid w:val="00A06B04"/>
    <w:rsid w:val="00A07D2C"/>
    <w:rsid w:val="00A1131C"/>
    <w:rsid w:val="00A11B3E"/>
    <w:rsid w:val="00A12194"/>
    <w:rsid w:val="00A121E2"/>
    <w:rsid w:val="00A1261E"/>
    <w:rsid w:val="00A137B5"/>
    <w:rsid w:val="00A14054"/>
    <w:rsid w:val="00A14236"/>
    <w:rsid w:val="00A14806"/>
    <w:rsid w:val="00A14BEC"/>
    <w:rsid w:val="00A165C1"/>
    <w:rsid w:val="00A166FB"/>
    <w:rsid w:val="00A16C61"/>
    <w:rsid w:val="00A16CAA"/>
    <w:rsid w:val="00A16D0F"/>
    <w:rsid w:val="00A20256"/>
    <w:rsid w:val="00A2089E"/>
    <w:rsid w:val="00A22855"/>
    <w:rsid w:val="00A22C27"/>
    <w:rsid w:val="00A23CE9"/>
    <w:rsid w:val="00A24569"/>
    <w:rsid w:val="00A27988"/>
    <w:rsid w:val="00A27B60"/>
    <w:rsid w:val="00A30A32"/>
    <w:rsid w:val="00A31D38"/>
    <w:rsid w:val="00A332F1"/>
    <w:rsid w:val="00A34413"/>
    <w:rsid w:val="00A34F8C"/>
    <w:rsid w:val="00A35666"/>
    <w:rsid w:val="00A35C27"/>
    <w:rsid w:val="00A36B78"/>
    <w:rsid w:val="00A36EF6"/>
    <w:rsid w:val="00A37F0A"/>
    <w:rsid w:val="00A40A7D"/>
    <w:rsid w:val="00A40BB0"/>
    <w:rsid w:val="00A41105"/>
    <w:rsid w:val="00A4129B"/>
    <w:rsid w:val="00A41712"/>
    <w:rsid w:val="00A41BBC"/>
    <w:rsid w:val="00A42030"/>
    <w:rsid w:val="00A42642"/>
    <w:rsid w:val="00A42888"/>
    <w:rsid w:val="00A42D45"/>
    <w:rsid w:val="00A431B0"/>
    <w:rsid w:val="00A43D83"/>
    <w:rsid w:val="00A460F6"/>
    <w:rsid w:val="00A46F84"/>
    <w:rsid w:val="00A47B49"/>
    <w:rsid w:val="00A47BAB"/>
    <w:rsid w:val="00A50D3B"/>
    <w:rsid w:val="00A51574"/>
    <w:rsid w:val="00A51647"/>
    <w:rsid w:val="00A51EDE"/>
    <w:rsid w:val="00A52CD0"/>
    <w:rsid w:val="00A52FAD"/>
    <w:rsid w:val="00A531F0"/>
    <w:rsid w:val="00A533EE"/>
    <w:rsid w:val="00A54D2A"/>
    <w:rsid w:val="00A557D5"/>
    <w:rsid w:val="00A56027"/>
    <w:rsid w:val="00A568D1"/>
    <w:rsid w:val="00A56B7A"/>
    <w:rsid w:val="00A57D32"/>
    <w:rsid w:val="00A60B21"/>
    <w:rsid w:val="00A6149C"/>
    <w:rsid w:val="00A6176D"/>
    <w:rsid w:val="00A62C91"/>
    <w:rsid w:val="00A62EBD"/>
    <w:rsid w:val="00A634D0"/>
    <w:rsid w:val="00A63C93"/>
    <w:rsid w:val="00A64E0A"/>
    <w:rsid w:val="00A66B9C"/>
    <w:rsid w:val="00A7064D"/>
    <w:rsid w:val="00A70DA6"/>
    <w:rsid w:val="00A733CA"/>
    <w:rsid w:val="00A736FE"/>
    <w:rsid w:val="00A744C2"/>
    <w:rsid w:val="00A75DFD"/>
    <w:rsid w:val="00A75EF9"/>
    <w:rsid w:val="00A76705"/>
    <w:rsid w:val="00A767EE"/>
    <w:rsid w:val="00A76A4D"/>
    <w:rsid w:val="00A77094"/>
    <w:rsid w:val="00A776BC"/>
    <w:rsid w:val="00A8014C"/>
    <w:rsid w:val="00A81E5A"/>
    <w:rsid w:val="00A82F22"/>
    <w:rsid w:val="00A835F1"/>
    <w:rsid w:val="00A838D4"/>
    <w:rsid w:val="00A84040"/>
    <w:rsid w:val="00A840EC"/>
    <w:rsid w:val="00A84B1F"/>
    <w:rsid w:val="00A85FC8"/>
    <w:rsid w:val="00A87A1C"/>
    <w:rsid w:val="00A90266"/>
    <w:rsid w:val="00A9100F"/>
    <w:rsid w:val="00A92217"/>
    <w:rsid w:val="00A92835"/>
    <w:rsid w:val="00A939D5"/>
    <w:rsid w:val="00A94C60"/>
    <w:rsid w:val="00A961A9"/>
    <w:rsid w:val="00A965EB"/>
    <w:rsid w:val="00A969D4"/>
    <w:rsid w:val="00A96A73"/>
    <w:rsid w:val="00A977EF"/>
    <w:rsid w:val="00A97BD9"/>
    <w:rsid w:val="00AA1968"/>
    <w:rsid w:val="00AA265F"/>
    <w:rsid w:val="00AA28A2"/>
    <w:rsid w:val="00AA47F7"/>
    <w:rsid w:val="00AA4A66"/>
    <w:rsid w:val="00AA4DD2"/>
    <w:rsid w:val="00AA4F95"/>
    <w:rsid w:val="00AA50CF"/>
    <w:rsid w:val="00AA531E"/>
    <w:rsid w:val="00AA721F"/>
    <w:rsid w:val="00AA73F8"/>
    <w:rsid w:val="00AB407D"/>
    <w:rsid w:val="00AB471B"/>
    <w:rsid w:val="00AB4871"/>
    <w:rsid w:val="00AB50EB"/>
    <w:rsid w:val="00AB50ED"/>
    <w:rsid w:val="00AB5ECB"/>
    <w:rsid w:val="00AB65AF"/>
    <w:rsid w:val="00AB6D67"/>
    <w:rsid w:val="00AB75B5"/>
    <w:rsid w:val="00AC0DBD"/>
    <w:rsid w:val="00AC0DDE"/>
    <w:rsid w:val="00AC2182"/>
    <w:rsid w:val="00AC24B8"/>
    <w:rsid w:val="00AC2708"/>
    <w:rsid w:val="00AC2D15"/>
    <w:rsid w:val="00AC3EE0"/>
    <w:rsid w:val="00AC6CAB"/>
    <w:rsid w:val="00AC73E8"/>
    <w:rsid w:val="00AC7A04"/>
    <w:rsid w:val="00AC7F2A"/>
    <w:rsid w:val="00AD14F9"/>
    <w:rsid w:val="00AD1B4B"/>
    <w:rsid w:val="00AD26D5"/>
    <w:rsid w:val="00AD2C68"/>
    <w:rsid w:val="00AD2DF7"/>
    <w:rsid w:val="00AD3ED2"/>
    <w:rsid w:val="00AD4CB6"/>
    <w:rsid w:val="00AD4CCF"/>
    <w:rsid w:val="00AD67A8"/>
    <w:rsid w:val="00AD6AAE"/>
    <w:rsid w:val="00AE0C3B"/>
    <w:rsid w:val="00AE1277"/>
    <w:rsid w:val="00AE1F96"/>
    <w:rsid w:val="00AE2A32"/>
    <w:rsid w:val="00AE2FCA"/>
    <w:rsid w:val="00AE3089"/>
    <w:rsid w:val="00AE31FD"/>
    <w:rsid w:val="00AE348F"/>
    <w:rsid w:val="00AE3D0A"/>
    <w:rsid w:val="00AE4280"/>
    <w:rsid w:val="00AE6CDF"/>
    <w:rsid w:val="00AE7B05"/>
    <w:rsid w:val="00AF0206"/>
    <w:rsid w:val="00AF0C3B"/>
    <w:rsid w:val="00AF21A2"/>
    <w:rsid w:val="00AF23F4"/>
    <w:rsid w:val="00AF2420"/>
    <w:rsid w:val="00AF2431"/>
    <w:rsid w:val="00AF2858"/>
    <w:rsid w:val="00AF31E4"/>
    <w:rsid w:val="00AF3B15"/>
    <w:rsid w:val="00AF3CA5"/>
    <w:rsid w:val="00AF43CF"/>
    <w:rsid w:val="00AF592D"/>
    <w:rsid w:val="00AF6D04"/>
    <w:rsid w:val="00AF796D"/>
    <w:rsid w:val="00B01585"/>
    <w:rsid w:val="00B01E7F"/>
    <w:rsid w:val="00B01FBD"/>
    <w:rsid w:val="00B0320D"/>
    <w:rsid w:val="00B03294"/>
    <w:rsid w:val="00B03817"/>
    <w:rsid w:val="00B049B2"/>
    <w:rsid w:val="00B05D5D"/>
    <w:rsid w:val="00B066B2"/>
    <w:rsid w:val="00B06844"/>
    <w:rsid w:val="00B071FF"/>
    <w:rsid w:val="00B07330"/>
    <w:rsid w:val="00B10483"/>
    <w:rsid w:val="00B13460"/>
    <w:rsid w:val="00B1347E"/>
    <w:rsid w:val="00B13E48"/>
    <w:rsid w:val="00B1459A"/>
    <w:rsid w:val="00B1631E"/>
    <w:rsid w:val="00B167C2"/>
    <w:rsid w:val="00B17482"/>
    <w:rsid w:val="00B17540"/>
    <w:rsid w:val="00B20347"/>
    <w:rsid w:val="00B21350"/>
    <w:rsid w:val="00B21FBD"/>
    <w:rsid w:val="00B22B1B"/>
    <w:rsid w:val="00B22FFD"/>
    <w:rsid w:val="00B241C9"/>
    <w:rsid w:val="00B2422A"/>
    <w:rsid w:val="00B261BC"/>
    <w:rsid w:val="00B2682F"/>
    <w:rsid w:val="00B26DB3"/>
    <w:rsid w:val="00B27785"/>
    <w:rsid w:val="00B27AAE"/>
    <w:rsid w:val="00B32CEA"/>
    <w:rsid w:val="00B3400B"/>
    <w:rsid w:val="00B347C1"/>
    <w:rsid w:val="00B3489E"/>
    <w:rsid w:val="00B35F3B"/>
    <w:rsid w:val="00B4120C"/>
    <w:rsid w:val="00B416CC"/>
    <w:rsid w:val="00B42C95"/>
    <w:rsid w:val="00B434C3"/>
    <w:rsid w:val="00B458A6"/>
    <w:rsid w:val="00B45A21"/>
    <w:rsid w:val="00B462D0"/>
    <w:rsid w:val="00B47224"/>
    <w:rsid w:val="00B50268"/>
    <w:rsid w:val="00B51497"/>
    <w:rsid w:val="00B5222A"/>
    <w:rsid w:val="00B534AF"/>
    <w:rsid w:val="00B53D1F"/>
    <w:rsid w:val="00B5462B"/>
    <w:rsid w:val="00B54683"/>
    <w:rsid w:val="00B601F8"/>
    <w:rsid w:val="00B608BB"/>
    <w:rsid w:val="00B60AF7"/>
    <w:rsid w:val="00B61903"/>
    <w:rsid w:val="00B619F7"/>
    <w:rsid w:val="00B6261D"/>
    <w:rsid w:val="00B629A3"/>
    <w:rsid w:val="00B63149"/>
    <w:rsid w:val="00B63669"/>
    <w:rsid w:val="00B64E46"/>
    <w:rsid w:val="00B66B6B"/>
    <w:rsid w:val="00B704F9"/>
    <w:rsid w:val="00B7349A"/>
    <w:rsid w:val="00B73B68"/>
    <w:rsid w:val="00B73F69"/>
    <w:rsid w:val="00B7644C"/>
    <w:rsid w:val="00B766CB"/>
    <w:rsid w:val="00B76AC6"/>
    <w:rsid w:val="00B7768B"/>
    <w:rsid w:val="00B77741"/>
    <w:rsid w:val="00B8194C"/>
    <w:rsid w:val="00B824E4"/>
    <w:rsid w:val="00B82ADD"/>
    <w:rsid w:val="00B82D65"/>
    <w:rsid w:val="00B83136"/>
    <w:rsid w:val="00B836BA"/>
    <w:rsid w:val="00B83FD7"/>
    <w:rsid w:val="00B842B9"/>
    <w:rsid w:val="00B871F8"/>
    <w:rsid w:val="00B8759D"/>
    <w:rsid w:val="00B91B28"/>
    <w:rsid w:val="00B91D0A"/>
    <w:rsid w:val="00B92EED"/>
    <w:rsid w:val="00B93714"/>
    <w:rsid w:val="00B945D9"/>
    <w:rsid w:val="00B9527F"/>
    <w:rsid w:val="00B954FC"/>
    <w:rsid w:val="00B95882"/>
    <w:rsid w:val="00B9681B"/>
    <w:rsid w:val="00B96913"/>
    <w:rsid w:val="00BA2CEE"/>
    <w:rsid w:val="00BA3A0E"/>
    <w:rsid w:val="00BA6F58"/>
    <w:rsid w:val="00BA7F9A"/>
    <w:rsid w:val="00BB0927"/>
    <w:rsid w:val="00BB2B44"/>
    <w:rsid w:val="00BB3752"/>
    <w:rsid w:val="00BB3831"/>
    <w:rsid w:val="00BB43C9"/>
    <w:rsid w:val="00BB4819"/>
    <w:rsid w:val="00BB5576"/>
    <w:rsid w:val="00BB61AE"/>
    <w:rsid w:val="00BB7034"/>
    <w:rsid w:val="00BB75C8"/>
    <w:rsid w:val="00BC0094"/>
    <w:rsid w:val="00BC021C"/>
    <w:rsid w:val="00BC062A"/>
    <w:rsid w:val="00BC114D"/>
    <w:rsid w:val="00BC23AF"/>
    <w:rsid w:val="00BC3D3F"/>
    <w:rsid w:val="00BC67DC"/>
    <w:rsid w:val="00BD097B"/>
    <w:rsid w:val="00BD09B7"/>
    <w:rsid w:val="00BD17FB"/>
    <w:rsid w:val="00BD22DB"/>
    <w:rsid w:val="00BD3FA6"/>
    <w:rsid w:val="00BD4C49"/>
    <w:rsid w:val="00BD5DFE"/>
    <w:rsid w:val="00BD7166"/>
    <w:rsid w:val="00BE0954"/>
    <w:rsid w:val="00BE1405"/>
    <w:rsid w:val="00BE146E"/>
    <w:rsid w:val="00BE1C8F"/>
    <w:rsid w:val="00BE3245"/>
    <w:rsid w:val="00BE3792"/>
    <w:rsid w:val="00BE37C4"/>
    <w:rsid w:val="00BE4C7D"/>
    <w:rsid w:val="00BE504D"/>
    <w:rsid w:val="00BF013D"/>
    <w:rsid w:val="00BF180F"/>
    <w:rsid w:val="00C0075F"/>
    <w:rsid w:val="00C00B25"/>
    <w:rsid w:val="00C014FD"/>
    <w:rsid w:val="00C025B7"/>
    <w:rsid w:val="00C02CAB"/>
    <w:rsid w:val="00C0329B"/>
    <w:rsid w:val="00C0353F"/>
    <w:rsid w:val="00C03AFE"/>
    <w:rsid w:val="00C0465F"/>
    <w:rsid w:val="00C05083"/>
    <w:rsid w:val="00C059BE"/>
    <w:rsid w:val="00C05BBB"/>
    <w:rsid w:val="00C06218"/>
    <w:rsid w:val="00C072A5"/>
    <w:rsid w:val="00C07B8A"/>
    <w:rsid w:val="00C1026A"/>
    <w:rsid w:val="00C104FD"/>
    <w:rsid w:val="00C10C8D"/>
    <w:rsid w:val="00C11678"/>
    <w:rsid w:val="00C11E57"/>
    <w:rsid w:val="00C12252"/>
    <w:rsid w:val="00C128A7"/>
    <w:rsid w:val="00C14B63"/>
    <w:rsid w:val="00C15300"/>
    <w:rsid w:val="00C175AA"/>
    <w:rsid w:val="00C20313"/>
    <w:rsid w:val="00C222BE"/>
    <w:rsid w:val="00C22477"/>
    <w:rsid w:val="00C22628"/>
    <w:rsid w:val="00C22E89"/>
    <w:rsid w:val="00C2607F"/>
    <w:rsid w:val="00C2609B"/>
    <w:rsid w:val="00C268DE"/>
    <w:rsid w:val="00C30103"/>
    <w:rsid w:val="00C3016E"/>
    <w:rsid w:val="00C301E9"/>
    <w:rsid w:val="00C30992"/>
    <w:rsid w:val="00C30E70"/>
    <w:rsid w:val="00C3121C"/>
    <w:rsid w:val="00C32174"/>
    <w:rsid w:val="00C328E5"/>
    <w:rsid w:val="00C3364E"/>
    <w:rsid w:val="00C3478B"/>
    <w:rsid w:val="00C34E61"/>
    <w:rsid w:val="00C34E8B"/>
    <w:rsid w:val="00C35E10"/>
    <w:rsid w:val="00C35FFE"/>
    <w:rsid w:val="00C36909"/>
    <w:rsid w:val="00C36AC7"/>
    <w:rsid w:val="00C37641"/>
    <w:rsid w:val="00C37842"/>
    <w:rsid w:val="00C37C3F"/>
    <w:rsid w:val="00C40ACF"/>
    <w:rsid w:val="00C43277"/>
    <w:rsid w:val="00C43711"/>
    <w:rsid w:val="00C44764"/>
    <w:rsid w:val="00C459F7"/>
    <w:rsid w:val="00C527C8"/>
    <w:rsid w:val="00C55953"/>
    <w:rsid w:val="00C56641"/>
    <w:rsid w:val="00C5670A"/>
    <w:rsid w:val="00C56E30"/>
    <w:rsid w:val="00C572DD"/>
    <w:rsid w:val="00C57CDC"/>
    <w:rsid w:val="00C606E1"/>
    <w:rsid w:val="00C60896"/>
    <w:rsid w:val="00C617A4"/>
    <w:rsid w:val="00C61C9D"/>
    <w:rsid w:val="00C62F5F"/>
    <w:rsid w:val="00C64A51"/>
    <w:rsid w:val="00C65666"/>
    <w:rsid w:val="00C657B4"/>
    <w:rsid w:val="00C66826"/>
    <w:rsid w:val="00C6723F"/>
    <w:rsid w:val="00C67488"/>
    <w:rsid w:val="00C7022E"/>
    <w:rsid w:val="00C72865"/>
    <w:rsid w:val="00C72E72"/>
    <w:rsid w:val="00C74838"/>
    <w:rsid w:val="00C74877"/>
    <w:rsid w:val="00C75151"/>
    <w:rsid w:val="00C75249"/>
    <w:rsid w:val="00C75C6D"/>
    <w:rsid w:val="00C75F27"/>
    <w:rsid w:val="00C769A6"/>
    <w:rsid w:val="00C76DAF"/>
    <w:rsid w:val="00C81FF7"/>
    <w:rsid w:val="00C82350"/>
    <w:rsid w:val="00C825D2"/>
    <w:rsid w:val="00C825E8"/>
    <w:rsid w:val="00C832C9"/>
    <w:rsid w:val="00C838AC"/>
    <w:rsid w:val="00C83C34"/>
    <w:rsid w:val="00C83EFE"/>
    <w:rsid w:val="00C841B3"/>
    <w:rsid w:val="00C86149"/>
    <w:rsid w:val="00C86CB4"/>
    <w:rsid w:val="00C87A6F"/>
    <w:rsid w:val="00C9024D"/>
    <w:rsid w:val="00C903E8"/>
    <w:rsid w:val="00C91775"/>
    <w:rsid w:val="00C91DB9"/>
    <w:rsid w:val="00C920B4"/>
    <w:rsid w:val="00C93626"/>
    <w:rsid w:val="00C937B9"/>
    <w:rsid w:val="00C952FC"/>
    <w:rsid w:val="00C95D96"/>
    <w:rsid w:val="00C961DE"/>
    <w:rsid w:val="00C97B76"/>
    <w:rsid w:val="00CA0D35"/>
    <w:rsid w:val="00CA0E8F"/>
    <w:rsid w:val="00CA4966"/>
    <w:rsid w:val="00CA4A30"/>
    <w:rsid w:val="00CA50A7"/>
    <w:rsid w:val="00CA5EB1"/>
    <w:rsid w:val="00CA5FBB"/>
    <w:rsid w:val="00CA7085"/>
    <w:rsid w:val="00CA70A5"/>
    <w:rsid w:val="00CA767A"/>
    <w:rsid w:val="00CB0E14"/>
    <w:rsid w:val="00CB2D0E"/>
    <w:rsid w:val="00CB43A9"/>
    <w:rsid w:val="00CB5E01"/>
    <w:rsid w:val="00CC0401"/>
    <w:rsid w:val="00CC332D"/>
    <w:rsid w:val="00CC33FB"/>
    <w:rsid w:val="00CC48F5"/>
    <w:rsid w:val="00CC5BDF"/>
    <w:rsid w:val="00CD03E6"/>
    <w:rsid w:val="00CD0B5A"/>
    <w:rsid w:val="00CD3308"/>
    <w:rsid w:val="00CD3E8E"/>
    <w:rsid w:val="00CD4C97"/>
    <w:rsid w:val="00CD5962"/>
    <w:rsid w:val="00CD5D13"/>
    <w:rsid w:val="00CD5EDD"/>
    <w:rsid w:val="00CD72D7"/>
    <w:rsid w:val="00CD77ED"/>
    <w:rsid w:val="00CE1110"/>
    <w:rsid w:val="00CE1CA3"/>
    <w:rsid w:val="00CE3638"/>
    <w:rsid w:val="00CE38FA"/>
    <w:rsid w:val="00CE57BD"/>
    <w:rsid w:val="00CE6E62"/>
    <w:rsid w:val="00CE6F48"/>
    <w:rsid w:val="00CE74DD"/>
    <w:rsid w:val="00CE7ED3"/>
    <w:rsid w:val="00CF0F10"/>
    <w:rsid w:val="00CF18C1"/>
    <w:rsid w:val="00CF1A76"/>
    <w:rsid w:val="00CF1A98"/>
    <w:rsid w:val="00CF1E5B"/>
    <w:rsid w:val="00CF25F7"/>
    <w:rsid w:val="00CF2B59"/>
    <w:rsid w:val="00CF37F0"/>
    <w:rsid w:val="00CF4309"/>
    <w:rsid w:val="00CF58AE"/>
    <w:rsid w:val="00CF6C40"/>
    <w:rsid w:val="00CF6C60"/>
    <w:rsid w:val="00CF77ED"/>
    <w:rsid w:val="00CF790D"/>
    <w:rsid w:val="00D006B0"/>
    <w:rsid w:val="00D009B2"/>
    <w:rsid w:val="00D02093"/>
    <w:rsid w:val="00D02BE3"/>
    <w:rsid w:val="00D052E6"/>
    <w:rsid w:val="00D063F4"/>
    <w:rsid w:val="00D06FC7"/>
    <w:rsid w:val="00D103B3"/>
    <w:rsid w:val="00D11169"/>
    <w:rsid w:val="00D1245D"/>
    <w:rsid w:val="00D13E9E"/>
    <w:rsid w:val="00D169E5"/>
    <w:rsid w:val="00D1757C"/>
    <w:rsid w:val="00D17CFE"/>
    <w:rsid w:val="00D17D3D"/>
    <w:rsid w:val="00D201D8"/>
    <w:rsid w:val="00D20F2F"/>
    <w:rsid w:val="00D218F4"/>
    <w:rsid w:val="00D21D3F"/>
    <w:rsid w:val="00D22B00"/>
    <w:rsid w:val="00D23940"/>
    <w:rsid w:val="00D23CC4"/>
    <w:rsid w:val="00D244E2"/>
    <w:rsid w:val="00D25353"/>
    <w:rsid w:val="00D264D1"/>
    <w:rsid w:val="00D277E3"/>
    <w:rsid w:val="00D277F5"/>
    <w:rsid w:val="00D27E71"/>
    <w:rsid w:val="00D30835"/>
    <w:rsid w:val="00D333EA"/>
    <w:rsid w:val="00D37DA5"/>
    <w:rsid w:val="00D37EA3"/>
    <w:rsid w:val="00D40AFD"/>
    <w:rsid w:val="00D40DEB"/>
    <w:rsid w:val="00D40F57"/>
    <w:rsid w:val="00D411E0"/>
    <w:rsid w:val="00D42DAE"/>
    <w:rsid w:val="00D43591"/>
    <w:rsid w:val="00D44CD6"/>
    <w:rsid w:val="00D44D4F"/>
    <w:rsid w:val="00D4544B"/>
    <w:rsid w:val="00D459D7"/>
    <w:rsid w:val="00D46F2B"/>
    <w:rsid w:val="00D47FBB"/>
    <w:rsid w:val="00D503E6"/>
    <w:rsid w:val="00D53A62"/>
    <w:rsid w:val="00D54D57"/>
    <w:rsid w:val="00D55342"/>
    <w:rsid w:val="00D55F85"/>
    <w:rsid w:val="00D56194"/>
    <w:rsid w:val="00D57B92"/>
    <w:rsid w:val="00D615B1"/>
    <w:rsid w:val="00D61789"/>
    <w:rsid w:val="00D643C2"/>
    <w:rsid w:val="00D65667"/>
    <w:rsid w:val="00D66E98"/>
    <w:rsid w:val="00D67890"/>
    <w:rsid w:val="00D67921"/>
    <w:rsid w:val="00D67D7E"/>
    <w:rsid w:val="00D71F01"/>
    <w:rsid w:val="00D76C8E"/>
    <w:rsid w:val="00D800EB"/>
    <w:rsid w:val="00D807A5"/>
    <w:rsid w:val="00D80E48"/>
    <w:rsid w:val="00D811E8"/>
    <w:rsid w:val="00D819EA"/>
    <w:rsid w:val="00D836C1"/>
    <w:rsid w:val="00D836C4"/>
    <w:rsid w:val="00D8448C"/>
    <w:rsid w:val="00D85CAA"/>
    <w:rsid w:val="00D86FAD"/>
    <w:rsid w:val="00D87BF0"/>
    <w:rsid w:val="00D87F71"/>
    <w:rsid w:val="00D9042D"/>
    <w:rsid w:val="00D912A9"/>
    <w:rsid w:val="00D9188B"/>
    <w:rsid w:val="00D92E06"/>
    <w:rsid w:val="00D932D4"/>
    <w:rsid w:val="00D93FB6"/>
    <w:rsid w:val="00D94781"/>
    <w:rsid w:val="00D95930"/>
    <w:rsid w:val="00D9767A"/>
    <w:rsid w:val="00DA133C"/>
    <w:rsid w:val="00DA1816"/>
    <w:rsid w:val="00DA25D9"/>
    <w:rsid w:val="00DA2F36"/>
    <w:rsid w:val="00DA30E4"/>
    <w:rsid w:val="00DA42D0"/>
    <w:rsid w:val="00DA4985"/>
    <w:rsid w:val="00DA6B79"/>
    <w:rsid w:val="00DA7D90"/>
    <w:rsid w:val="00DB03B9"/>
    <w:rsid w:val="00DB05B2"/>
    <w:rsid w:val="00DB072E"/>
    <w:rsid w:val="00DB0FCE"/>
    <w:rsid w:val="00DB3712"/>
    <w:rsid w:val="00DB374D"/>
    <w:rsid w:val="00DB488D"/>
    <w:rsid w:val="00DB4AAA"/>
    <w:rsid w:val="00DB4BB4"/>
    <w:rsid w:val="00DB7E08"/>
    <w:rsid w:val="00DB7F71"/>
    <w:rsid w:val="00DC0731"/>
    <w:rsid w:val="00DC0C68"/>
    <w:rsid w:val="00DC0FE8"/>
    <w:rsid w:val="00DC1CF7"/>
    <w:rsid w:val="00DC2538"/>
    <w:rsid w:val="00DC2672"/>
    <w:rsid w:val="00DC33DD"/>
    <w:rsid w:val="00DC368D"/>
    <w:rsid w:val="00DC378B"/>
    <w:rsid w:val="00DC4009"/>
    <w:rsid w:val="00DC459A"/>
    <w:rsid w:val="00DC4B11"/>
    <w:rsid w:val="00DC4EDF"/>
    <w:rsid w:val="00DC6389"/>
    <w:rsid w:val="00DC6908"/>
    <w:rsid w:val="00DC7299"/>
    <w:rsid w:val="00DC7915"/>
    <w:rsid w:val="00DD06C3"/>
    <w:rsid w:val="00DD0C38"/>
    <w:rsid w:val="00DD1147"/>
    <w:rsid w:val="00DD179A"/>
    <w:rsid w:val="00DD182B"/>
    <w:rsid w:val="00DD2B92"/>
    <w:rsid w:val="00DD3739"/>
    <w:rsid w:val="00DD43DE"/>
    <w:rsid w:val="00DD537B"/>
    <w:rsid w:val="00DD544E"/>
    <w:rsid w:val="00DD5A75"/>
    <w:rsid w:val="00DE00B2"/>
    <w:rsid w:val="00DE0365"/>
    <w:rsid w:val="00DE0671"/>
    <w:rsid w:val="00DE0A4F"/>
    <w:rsid w:val="00DE1622"/>
    <w:rsid w:val="00DE1ABA"/>
    <w:rsid w:val="00DE2753"/>
    <w:rsid w:val="00DE2FD1"/>
    <w:rsid w:val="00DE3FC9"/>
    <w:rsid w:val="00DE4E5B"/>
    <w:rsid w:val="00DE57DD"/>
    <w:rsid w:val="00DE5AFE"/>
    <w:rsid w:val="00DE5D9E"/>
    <w:rsid w:val="00DE5E9F"/>
    <w:rsid w:val="00DE6B22"/>
    <w:rsid w:val="00DE7430"/>
    <w:rsid w:val="00DF47D0"/>
    <w:rsid w:val="00DF48EA"/>
    <w:rsid w:val="00DF4C3E"/>
    <w:rsid w:val="00DF529B"/>
    <w:rsid w:val="00DF6D4A"/>
    <w:rsid w:val="00E00506"/>
    <w:rsid w:val="00E0051F"/>
    <w:rsid w:val="00E015C8"/>
    <w:rsid w:val="00E02470"/>
    <w:rsid w:val="00E02B17"/>
    <w:rsid w:val="00E03A37"/>
    <w:rsid w:val="00E0525E"/>
    <w:rsid w:val="00E063EA"/>
    <w:rsid w:val="00E0787C"/>
    <w:rsid w:val="00E13043"/>
    <w:rsid w:val="00E13F30"/>
    <w:rsid w:val="00E142A3"/>
    <w:rsid w:val="00E21EB8"/>
    <w:rsid w:val="00E22A5A"/>
    <w:rsid w:val="00E231C7"/>
    <w:rsid w:val="00E23323"/>
    <w:rsid w:val="00E235C7"/>
    <w:rsid w:val="00E25780"/>
    <w:rsid w:val="00E2602C"/>
    <w:rsid w:val="00E2648C"/>
    <w:rsid w:val="00E27712"/>
    <w:rsid w:val="00E30900"/>
    <w:rsid w:val="00E32AB3"/>
    <w:rsid w:val="00E3506F"/>
    <w:rsid w:val="00E36142"/>
    <w:rsid w:val="00E401CB"/>
    <w:rsid w:val="00E402C3"/>
    <w:rsid w:val="00E405C7"/>
    <w:rsid w:val="00E41BF2"/>
    <w:rsid w:val="00E42E0B"/>
    <w:rsid w:val="00E44C94"/>
    <w:rsid w:val="00E45329"/>
    <w:rsid w:val="00E506C9"/>
    <w:rsid w:val="00E51A54"/>
    <w:rsid w:val="00E53CC6"/>
    <w:rsid w:val="00E55FD0"/>
    <w:rsid w:val="00E56869"/>
    <w:rsid w:val="00E568C4"/>
    <w:rsid w:val="00E573A0"/>
    <w:rsid w:val="00E57671"/>
    <w:rsid w:val="00E579E5"/>
    <w:rsid w:val="00E60E8E"/>
    <w:rsid w:val="00E61B61"/>
    <w:rsid w:val="00E62985"/>
    <w:rsid w:val="00E62A6A"/>
    <w:rsid w:val="00E639C4"/>
    <w:rsid w:val="00E63B39"/>
    <w:rsid w:val="00E63DDA"/>
    <w:rsid w:val="00E647B0"/>
    <w:rsid w:val="00E64CDB"/>
    <w:rsid w:val="00E65AD2"/>
    <w:rsid w:val="00E6641A"/>
    <w:rsid w:val="00E67715"/>
    <w:rsid w:val="00E70203"/>
    <w:rsid w:val="00E70597"/>
    <w:rsid w:val="00E712EC"/>
    <w:rsid w:val="00E72A57"/>
    <w:rsid w:val="00E735D4"/>
    <w:rsid w:val="00E73941"/>
    <w:rsid w:val="00E74623"/>
    <w:rsid w:val="00E74698"/>
    <w:rsid w:val="00E74A88"/>
    <w:rsid w:val="00E757BC"/>
    <w:rsid w:val="00E75AFE"/>
    <w:rsid w:val="00E75D51"/>
    <w:rsid w:val="00E75EFC"/>
    <w:rsid w:val="00E7644B"/>
    <w:rsid w:val="00E7701A"/>
    <w:rsid w:val="00E77D4D"/>
    <w:rsid w:val="00E803AC"/>
    <w:rsid w:val="00E80C7B"/>
    <w:rsid w:val="00E835FF"/>
    <w:rsid w:val="00E83B78"/>
    <w:rsid w:val="00E8645B"/>
    <w:rsid w:val="00E86775"/>
    <w:rsid w:val="00E86E29"/>
    <w:rsid w:val="00E8711E"/>
    <w:rsid w:val="00E8758D"/>
    <w:rsid w:val="00E878AA"/>
    <w:rsid w:val="00E90842"/>
    <w:rsid w:val="00E908D4"/>
    <w:rsid w:val="00E9157D"/>
    <w:rsid w:val="00E91CE2"/>
    <w:rsid w:val="00E92D14"/>
    <w:rsid w:val="00E92DAD"/>
    <w:rsid w:val="00E942CB"/>
    <w:rsid w:val="00E94332"/>
    <w:rsid w:val="00E94D92"/>
    <w:rsid w:val="00E94E8A"/>
    <w:rsid w:val="00E94F6E"/>
    <w:rsid w:val="00E95644"/>
    <w:rsid w:val="00E962AD"/>
    <w:rsid w:val="00E9658E"/>
    <w:rsid w:val="00E9659E"/>
    <w:rsid w:val="00EA0E6C"/>
    <w:rsid w:val="00EA2162"/>
    <w:rsid w:val="00EA284A"/>
    <w:rsid w:val="00EA540D"/>
    <w:rsid w:val="00EA706A"/>
    <w:rsid w:val="00EA7751"/>
    <w:rsid w:val="00EA79A8"/>
    <w:rsid w:val="00EB0217"/>
    <w:rsid w:val="00EB0E9E"/>
    <w:rsid w:val="00EB1DC3"/>
    <w:rsid w:val="00EB215E"/>
    <w:rsid w:val="00EB280A"/>
    <w:rsid w:val="00EB280C"/>
    <w:rsid w:val="00EB3804"/>
    <w:rsid w:val="00EB3950"/>
    <w:rsid w:val="00EB54AA"/>
    <w:rsid w:val="00EB6111"/>
    <w:rsid w:val="00EB7933"/>
    <w:rsid w:val="00EC000F"/>
    <w:rsid w:val="00EC01B1"/>
    <w:rsid w:val="00EC1EA0"/>
    <w:rsid w:val="00EC23CB"/>
    <w:rsid w:val="00EC2633"/>
    <w:rsid w:val="00EC2933"/>
    <w:rsid w:val="00EC3448"/>
    <w:rsid w:val="00EC5562"/>
    <w:rsid w:val="00EC57FD"/>
    <w:rsid w:val="00EC5B42"/>
    <w:rsid w:val="00EC5CBF"/>
    <w:rsid w:val="00EC61CE"/>
    <w:rsid w:val="00EC64E6"/>
    <w:rsid w:val="00EC6BA3"/>
    <w:rsid w:val="00EC6C5E"/>
    <w:rsid w:val="00EC7096"/>
    <w:rsid w:val="00EC70C7"/>
    <w:rsid w:val="00ED1062"/>
    <w:rsid w:val="00ED1485"/>
    <w:rsid w:val="00ED184C"/>
    <w:rsid w:val="00ED1CD3"/>
    <w:rsid w:val="00ED2168"/>
    <w:rsid w:val="00ED2F6A"/>
    <w:rsid w:val="00ED4FC5"/>
    <w:rsid w:val="00ED563A"/>
    <w:rsid w:val="00ED5834"/>
    <w:rsid w:val="00ED757F"/>
    <w:rsid w:val="00ED7F84"/>
    <w:rsid w:val="00EE0DC4"/>
    <w:rsid w:val="00EE17EE"/>
    <w:rsid w:val="00EE185C"/>
    <w:rsid w:val="00EE22C4"/>
    <w:rsid w:val="00EE59D3"/>
    <w:rsid w:val="00EE5C94"/>
    <w:rsid w:val="00EE665F"/>
    <w:rsid w:val="00EE7115"/>
    <w:rsid w:val="00EF029C"/>
    <w:rsid w:val="00EF1510"/>
    <w:rsid w:val="00EF5A46"/>
    <w:rsid w:val="00EF7536"/>
    <w:rsid w:val="00EF76F3"/>
    <w:rsid w:val="00F03102"/>
    <w:rsid w:val="00F03396"/>
    <w:rsid w:val="00F039C7"/>
    <w:rsid w:val="00F03ABD"/>
    <w:rsid w:val="00F066E2"/>
    <w:rsid w:val="00F07FFC"/>
    <w:rsid w:val="00F10390"/>
    <w:rsid w:val="00F118BD"/>
    <w:rsid w:val="00F11C94"/>
    <w:rsid w:val="00F138A2"/>
    <w:rsid w:val="00F13B40"/>
    <w:rsid w:val="00F1428B"/>
    <w:rsid w:val="00F165EC"/>
    <w:rsid w:val="00F16657"/>
    <w:rsid w:val="00F176B4"/>
    <w:rsid w:val="00F21864"/>
    <w:rsid w:val="00F22C34"/>
    <w:rsid w:val="00F23A5B"/>
    <w:rsid w:val="00F23E4A"/>
    <w:rsid w:val="00F24C2E"/>
    <w:rsid w:val="00F27B0C"/>
    <w:rsid w:val="00F27DB6"/>
    <w:rsid w:val="00F305D7"/>
    <w:rsid w:val="00F30B68"/>
    <w:rsid w:val="00F31851"/>
    <w:rsid w:val="00F31EA3"/>
    <w:rsid w:val="00F31FC9"/>
    <w:rsid w:val="00F3304A"/>
    <w:rsid w:val="00F334FC"/>
    <w:rsid w:val="00F33C8B"/>
    <w:rsid w:val="00F33EB1"/>
    <w:rsid w:val="00F348E9"/>
    <w:rsid w:val="00F34A50"/>
    <w:rsid w:val="00F34BFE"/>
    <w:rsid w:val="00F3547E"/>
    <w:rsid w:val="00F35B5F"/>
    <w:rsid w:val="00F36BAE"/>
    <w:rsid w:val="00F36FAB"/>
    <w:rsid w:val="00F37B4E"/>
    <w:rsid w:val="00F41EB0"/>
    <w:rsid w:val="00F4254B"/>
    <w:rsid w:val="00F429E0"/>
    <w:rsid w:val="00F45553"/>
    <w:rsid w:val="00F45D1B"/>
    <w:rsid w:val="00F518E4"/>
    <w:rsid w:val="00F51B2D"/>
    <w:rsid w:val="00F54C88"/>
    <w:rsid w:val="00F56959"/>
    <w:rsid w:val="00F56963"/>
    <w:rsid w:val="00F56A2F"/>
    <w:rsid w:val="00F5704D"/>
    <w:rsid w:val="00F60952"/>
    <w:rsid w:val="00F61B82"/>
    <w:rsid w:val="00F63F65"/>
    <w:rsid w:val="00F64959"/>
    <w:rsid w:val="00F64EA5"/>
    <w:rsid w:val="00F6605C"/>
    <w:rsid w:val="00F67208"/>
    <w:rsid w:val="00F71ACB"/>
    <w:rsid w:val="00F73089"/>
    <w:rsid w:val="00F74775"/>
    <w:rsid w:val="00F759A7"/>
    <w:rsid w:val="00F75B84"/>
    <w:rsid w:val="00F76382"/>
    <w:rsid w:val="00F76A0E"/>
    <w:rsid w:val="00F82BD3"/>
    <w:rsid w:val="00F82E90"/>
    <w:rsid w:val="00F838A7"/>
    <w:rsid w:val="00F83E2D"/>
    <w:rsid w:val="00F84CD3"/>
    <w:rsid w:val="00F87A93"/>
    <w:rsid w:val="00F87AA4"/>
    <w:rsid w:val="00F90FAF"/>
    <w:rsid w:val="00F915EB"/>
    <w:rsid w:val="00F94DA2"/>
    <w:rsid w:val="00F953BC"/>
    <w:rsid w:val="00F95553"/>
    <w:rsid w:val="00F96807"/>
    <w:rsid w:val="00F96C34"/>
    <w:rsid w:val="00FA05A8"/>
    <w:rsid w:val="00FA0667"/>
    <w:rsid w:val="00FA11A5"/>
    <w:rsid w:val="00FA1481"/>
    <w:rsid w:val="00FA2D96"/>
    <w:rsid w:val="00FA690B"/>
    <w:rsid w:val="00FB2BEF"/>
    <w:rsid w:val="00FB35E5"/>
    <w:rsid w:val="00FB694D"/>
    <w:rsid w:val="00FB752B"/>
    <w:rsid w:val="00FB7C2B"/>
    <w:rsid w:val="00FC0120"/>
    <w:rsid w:val="00FC068C"/>
    <w:rsid w:val="00FC1D4C"/>
    <w:rsid w:val="00FC2DE5"/>
    <w:rsid w:val="00FC4160"/>
    <w:rsid w:val="00FC534E"/>
    <w:rsid w:val="00FC56E6"/>
    <w:rsid w:val="00FC6B50"/>
    <w:rsid w:val="00FC6F18"/>
    <w:rsid w:val="00FC710C"/>
    <w:rsid w:val="00FC724C"/>
    <w:rsid w:val="00FC7FCB"/>
    <w:rsid w:val="00FD04F1"/>
    <w:rsid w:val="00FD0CE1"/>
    <w:rsid w:val="00FD310B"/>
    <w:rsid w:val="00FD3E6F"/>
    <w:rsid w:val="00FD5A15"/>
    <w:rsid w:val="00FD6A26"/>
    <w:rsid w:val="00FE0576"/>
    <w:rsid w:val="00FE1218"/>
    <w:rsid w:val="00FE1834"/>
    <w:rsid w:val="00FE2177"/>
    <w:rsid w:val="00FE279D"/>
    <w:rsid w:val="00FE3B9F"/>
    <w:rsid w:val="00FE3CE5"/>
    <w:rsid w:val="00FF04AD"/>
    <w:rsid w:val="00FF0D7A"/>
    <w:rsid w:val="00FF17FC"/>
    <w:rsid w:val="00FF220C"/>
    <w:rsid w:val="00FF35EA"/>
    <w:rsid w:val="00FF3A3C"/>
    <w:rsid w:val="00FF3C4F"/>
    <w:rsid w:val="00FF5080"/>
    <w:rsid w:val="01516CE0"/>
    <w:rsid w:val="019A2A4F"/>
    <w:rsid w:val="02C93D6F"/>
    <w:rsid w:val="03232102"/>
    <w:rsid w:val="03BC2CFB"/>
    <w:rsid w:val="04302EED"/>
    <w:rsid w:val="043C573A"/>
    <w:rsid w:val="04C91964"/>
    <w:rsid w:val="05DD2639"/>
    <w:rsid w:val="05EA6938"/>
    <w:rsid w:val="06D04599"/>
    <w:rsid w:val="06E84E1C"/>
    <w:rsid w:val="077B3EB5"/>
    <w:rsid w:val="082D4D52"/>
    <w:rsid w:val="08823259"/>
    <w:rsid w:val="08A3762F"/>
    <w:rsid w:val="08C149FE"/>
    <w:rsid w:val="08EE4A12"/>
    <w:rsid w:val="08FA4EDF"/>
    <w:rsid w:val="090D2491"/>
    <w:rsid w:val="094612CB"/>
    <w:rsid w:val="0AEF639A"/>
    <w:rsid w:val="0C6D658C"/>
    <w:rsid w:val="0CF70B2D"/>
    <w:rsid w:val="0D1C243D"/>
    <w:rsid w:val="0DF2282E"/>
    <w:rsid w:val="0EB927BE"/>
    <w:rsid w:val="0F245EDF"/>
    <w:rsid w:val="0F9411CC"/>
    <w:rsid w:val="108C776E"/>
    <w:rsid w:val="10AE64B7"/>
    <w:rsid w:val="115D5282"/>
    <w:rsid w:val="116021A5"/>
    <w:rsid w:val="12437AA5"/>
    <w:rsid w:val="12541D09"/>
    <w:rsid w:val="12655CC4"/>
    <w:rsid w:val="12DE5C1F"/>
    <w:rsid w:val="132312BC"/>
    <w:rsid w:val="132F0080"/>
    <w:rsid w:val="135D4320"/>
    <w:rsid w:val="14637BE0"/>
    <w:rsid w:val="147E39AE"/>
    <w:rsid w:val="14B720DC"/>
    <w:rsid w:val="16C6689E"/>
    <w:rsid w:val="16CA2ECF"/>
    <w:rsid w:val="18CE02CC"/>
    <w:rsid w:val="1952072D"/>
    <w:rsid w:val="197F44D1"/>
    <w:rsid w:val="19B20E64"/>
    <w:rsid w:val="19C5529B"/>
    <w:rsid w:val="1A924D3A"/>
    <w:rsid w:val="1B3E0EBD"/>
    <w:rsid w:val="1C68129D"/>
    <w:rsid w:val="1C6E7E6B"/>
    <w:rsid w:val="1CAB69CA"/>
    <w:rsid w:val="1E281110"/>
    <w:rsid w:val="1E396257"/>
    <w:rsid w:val="1E4004DA"/>
    <w:rsid w:val="1E7D4396"/>
    <w:rsid w:val="1F1E0240"/>
    <w:rsid w:val="1F777037"/>
    <w:rsid w:val="20086CB6"/>
    <w:rsid w:val="200C3F21"/>
    <w:rsid w:val="20931C4F"/>
    <w:rsid w:val="20E37759"/>
    <w:rsid w:val="21B87493"/>
    <w:rsid w:val="22613DB2"/>
    <w:rsid w:val="22617B2B"/>
    <w:rsid w:val="22DE2229"/>
    <w:rsid w:val="23021CD4"/>
    <w:rsid w:val="258F23D8"/>
    <w:rsid w:val="26A5448A"/>
    <w:rsid w:val="26CC7C68"/>
    <w:rsid w:val="270063D7"/>
    <w:rsid w:val="27554102"/>
    <w:rsid w:val="27E57471"/>
    <w:rsid w:val="28A04984"/>
    <w:rsid w:val="29B02542"/>
    <w:rsid w:val="2BF31647"/>
    <w:rsid w:val="2CAA085D"/>
    <w:rsid w:val="2D834DF9"/>
    <w:rsid w:val="2D9D209B"/>
    <w:rsid w:val="2DA60AE7"/>
    <w:rsid w:val="2DBE60E0"/>
    <w:rsid w:val="2FC81E15"/>
    <w:rsid w:val="2FE436F4"/>
    <w:rsid w:val="311E2ED7"/>
    <w:rsid w:val="325231AC"/>
    <w:rsid w:val="32AB213D"/>
    <w:rsid w:val="34D9080F"/>
    <w:rsid w:val="35926521"/>
    <w:rsid w:val="3597389A"/>
    <w:rsid w:val="36D668E1"/>
    <w:rsid w:val="38114FBD"/>
    <w:rsid w:val="386F5057"/>
    <w:rsid w:val="387F74F1"/>
    <w:rsid w:val="399E529A"/>
    <w:rsid w:val="39C81811"/>
    <w:rsid w:val="3A2F07E2"/>
    <w:rsid w:val="3B2C4D22"/>
    <w:rsid w:val="3B9C0A7E"/>
    <w:rsid w:val="3C726A9C"/>
    <w:rsid w:val="3CA343CC"/>
    <w:rsid w:val="3D0715A3"/>
    <w:rsid w:val="3E1877DF"/>
    <w:rsid w:val="3ED6747E"/>
    <w:rsid w:val="3FB93813"/>
    <w:rsid w:val="3FDB0AC5"/>
    <w:rsid w:val="41637CAA"/>
    <w:rsid w:val="41E803F5"/>
    <w:rsid w:val="421C71B4"/>
    <w:rsid w:val="434B6A6F"/>
    <w:rsid w:val="43C333A4"/>
    <w:rsid w:val="440F270D"/>
    <w:rsid w:val="450E3C4D"/>
    <w:rsid w:val="46A11D57"/>
    <w:rsid w:val="47CF6E70"/>
    <w:rsid w:val="49CE24FF"/>
    <w:rsid w:val="49D404BD"/>
    <w:rsid w:val="49EC7B5B"/>
    <w:rsid w:val="49F13159"/>
    <w:rsid w:val="4A154EB6"/>
    <w:rsid w:val="4A7A3EE9"/>
    <w:rsid w:val="4B773BC9"/>
    <w:rsid w:val="4B7B3510"/>
    <w:rsid w:val="4B8F7333"/>
    <w:rsid w:val="4C0F42E2"/>
    <w:rsid w:val="4CCF564C"/>
    <w:rsid w:val="4DC4528E"/>
    <w:rsid w:val="4DCA23F1"/>
    <w:rsid w:val="51706AE7"/>
    <w:rsid w:val="51E36A01"/>
    <w:rsid w:val="52661B15"/>
    <w:rsid w:val="52CA0C50"/>
    <w:rsid w:val="52E60030"/>
    <w:rsid w:val="53090A60"/>
    <w:rsid w:val="54CF01FF"/>
    <w:rsid w:val="550659D2"/>
    <w:rsid w:val="55254864"/>
    <w:rsid w:val="55394034"/>
    <w:rsid w:val="56981567"/>
    <w:rsid w:val="56D061C2"/>
    <w:rsid w:val="57776ECD"/>
    <w:rsid w:val="57DD31D4"/>
    <w:rsid w:val="57ED39CA"/>
    <w:rsid w:val="595079D6"/>
    <w:rsid w:val="5C125416"/>
    <w:rsid w:val="5DF66D9E"/>
    <w:rsid w:val="5E0638A6"/>
    <w:rsid w:val="5E3858AC"/>
    <w:rsid w:val="5F4E2C09"/>
    <w:rsid w:val="5FDC49BE"/>
    <w:rsid w:val="610D40B5"/>
    <w:rsid w:val="61532759"/>
    <w:rsid w:val="621D53FC"/>
    <w:rsid w:val="625C216F"/>
    <w:rsid w:val="62A15A54"/>
    <w:rsid w:val="62FB741F"/>
    <w:rsid w:val="65141CAE"/>
    <w:rsid w:val="65605444"/>
    <w:rsid w:val="6620377E"/>
    <w:rsid w:val="66494B31"/>
    <w:rsid w:val="67657F15"/>
    <w:rsid w:val="67854984"/>
    <w:rsid w:val="67DB7004"/>
    <w:rsid w:val="690F51B7"/>
    <w:rsid w:val="69474951"/>
    <w:rsid w:val="6AC42628"/>
    <w:rsid w:val="6AD941AF"/>
    <w:rsid w:val="6C5D3DC8"/>
    <w:rsid w:val="6CEC68FA"/>
    <w:rsid w:val="6D6535F8"/>
    <w:rsid w:val="6DA227F4"/>
    <w:rsid w:val="6DDA1E7F"/>
    <w:rsid w:val="6E65C25B"/>
    <w:rsid w:val="6E994AB6"/>
    <w:rsid w:val="70DD5B9B"/>
    <w:rsid w:val="716B764B"/>
    <w:rsid w:val="721148E6"/>
    <w:rsid w:val="7378125C"/>
    <w:rsid w:val="74561044"/>
    <w:rsid w:val="75AF1ACD"/>
    <w:rsid w:val="76946D98"/>
    <w:rsid w:val="77021B6A"/>
    <w:rsid w:val="771B7305"/>
    <w:rsid w:val="77BFF8CF"/>
    <w:rsid w:val="78B06EFA"/>
    <w:rsid w:val="791F528E"/>
    <w:rsid w:val="794C1B10"/>
    <w:rsid w:val="796A2425"/>
    <w:rsid w:val="79F82F03"/>
    <w:rsid w:val="7A0B03E3"/>
    <w:rsid w:val="7A805F15"/>
    <w:rsid w:val="7AE9421F"/>
    <w:rsid w:val="7B3867F0"/>
    <w:rsid w:val="7B8C5793"/>
    <w:rsid w:val="7BB7A0BE"/>
    <w:rsid w:val="7BC13C87"/>
    <w:rsid w:val="7BD06A28"/>
    <w:rsid w:val="7BFABC97"/>
    <w:rsid w:val="7CB41E3D"/>
    <w:rsid w:val="7D6FAEA7"/>
    <w:rsid w:val="7E072D13"/>
    <w:rsid w:val="7E762341"/>
    <w:rsid w:val="7E9C460F"/>
    <w:rsid w:val="7E9F01D9"/>
    <w:rsid w:val="7F137F23"/>
    <w:rsid w:val="7F699080"/>
    <w:rsid w:val="7F8A0F98"/>
    <w:rsid w:val="7FBF37F1"/>
    <w:rsid w:val="9FFF6BF8"/>
    <w:rsid w:val="BFFFBC86"/>
    <w:rsid w:val="D59F49BB"/>
    <w:rsid w:val="DFBD02EC"/>
    <w:rsid w:val="DFF7B61C"/>
    <w:rsid w:val="E7FEB742"/>
    <w:rsid w:val="EAFFC407"/>
    <w:rsid w:val="EFFCF931"/>
    <w:rsid w:val="F97BFBD1"/>
    <w:rsid w:val="FD9AE3C8"/>
    <w:rsid w:val="FDF7F6F4"/>
    <w:rsid w:val="FDFB98BB"/>
    <w:rsid w:val="FDFC4CD6"/>
    <w:rsid w:val="FF2F41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Date"/>
    <w:basedOn w:val="1"/>
    <w:next w:val="1"/>
    <w:link w:val="18"/>
    <w:qFormat/>
    <w:uiPriority w:val="0"/>
    <w:pPr>
      <w:ind w:left="100" w:leftChars="2500"/>
    </w:pPr>
  </w:style>
  <w:style w:type="paragraph" w:styleId="5">
    <w:name w:val="Body Text Indent 2"/>
    <w:basedOn w:val="1"/>
    <w:qFormat/>
    <w:uiPriority w:val="0"/>
    <w:pPr>
      <w:snapToGrid w:val="0"/>
      <w:spacing w:line="340" w:lineRule="exact"/>
      <w:ind w:firstLine="425"/>
    </w:pPr>
    <w:rPr>
      <w:sz w:val="24"/>
    </w:rPr>
  </w:style>
  <w:style w:type="paragraph" w:styleId="6">
    <w:name w:val="Balloon Text"/>
    <w:basedOn w:val="1"/>
    <w:link w:val="19"/>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1"/>
    <w:qFormat/>
    <w:uiPriority w:val="0"/>
    <w:pPr>
      <w:spacing w:after="120"/>
      <w:ind w:left="420" w:leftChars="200"/>
    </w:pPr>
    <w:rPr>
      <w:sz w:val="16"/>
      <w:szCs w:val="16"/>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annotation subject"/>
    <w:basedOn w:val="3"/>
    <w:next w:val="3"/>
    <w:semiHidden/>
    <w:qFormat/>
    <w:uiPriority w:val="0"/>
    <w:rPr>
      <w:b/>
      <w:bCs/>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qFormat/>
    <w:uiPriority w:val="0"/>
    <w:rPr>
      <w:b/>
      <w:bCs/>
    </w:rPr>
  </w:style>
  <w:style w:type="character" w:styleId="16">
    <w:name w:val="page number"/>
    <w:qFormat/>
    <w:uiPriority w:val="0"/>
  </w:style>
  <w:style w:type="character" w:styleId="17">
    <w:name w:val="annotation reference"/>
    <w:semiHidden/>
    <w:qFormat/>
    <w:uiPriority w:val="0"/>
    <w:rPr>
      <w:sz w:val="21"/>
      <w:szCs w:val="21"/>
    </w:rPr>
  </w:style>
  <w:style w:type="character" w:customStyle="1" w:styleId="18">
    <w:name w:val="日期 字符"/>
    <w:link w:val="4"/>
    <w:qFormat/>
    <w:uiPriority w:val="0"/>
    <w:rPr>
      <w:kern w:val="2"/>
      <w:sz w:val="21"/>
    </w:rPr>
  </w:style>
  <w:style w:type="character" w:customStyle="1" w:styleId="19">
    <w:name w:val="批注框文本 字符"/>
    <w:link w:val="6"/>
    <w:qFormat/>
    <w:uiPriority w:val="0"/>
    <w:rPr>
      <w:kern w:val="2"/>
      <w:sz w:val="18"/>
      <w:szCs w:val="18"/>
    </w:rPr>
  </w:style>
  <w:style w:type="character" w:customStyle="1" w:styleId="20">
    <w:name w:val="页脚 字符"/>
    <w:link w:val="7"/>
    <w:qFormat/>
    <w:uiPriority w:val="99"/>
    <w:rPr>
      <w:kern w:val="2"/>
      <w:sz w:val="18"/>
      <w:szCs w:val="18"/>
    </w:rPr>
  </w:style>
  <w:style w:type="character" w:customStyle="1" w:styleId="21">
    <w:name w:val="正文文本缩进 3 字符"/>
    <w:link w:val="9"/>
    <w:qFormat/>
    <w:uiPriority w:val="0"/>
    <w:rPr>
      <w:kern w:val="2"/>
      <w:sz w:val="16"/>
      <w:szCs w:val="16"/>
    </w:rPr>
  </w:style>
  <w:style w:type="paragraph" w:customStyle="1" w:styleId="22">
    <w:name w:val="列出段落1"/>
    <w:basedOn w:val="1"/>
    <w:qFormat/>
    <w:uiPriority w:val="0"/>
    <w:pPr>
      <w:ind w:firstLine="420" w:firstLineChars="200"/>
    </w:pPr>
    <w:rPr>
      <w:szCs w:val="24"/>
    </w:rPr>
  </w:style>
  <w:style w:type="paragraph" w:styleId="23">
    <w:name w:val="List Paragraph"/>
    <w:basedOn w:val="1"/>
    <w:qFormat/>
    <w:uiPriority w:val="0"/>
    <w:pPr>
      <w:ind w:firstLine="420" w:firstLineChars="200"/>
    </w:pPr>
    <w:rPr>
      <w:szCs w:val="24"/>
    </w:rPr>
  </w:style>
  <w:style w:type="paragraph" w:customStyle="1" w:styleId="24">
    <w:name w:val="修订1"/>
    <w:unhideWhenUsed/>
    <w:qFormat/>
    <w:uiPriority w:val="99"/>
    <w:rPr>
      <w:rFonts w:ascii="Times New Roman" w:hAnsi="Times New Roman" w:eastAsia="宋体" w:cs="Times New Roman"/>
      <w:kern w:val="2"/>
      <w:sz w:val="21"/>
      <w:lang w:val="en-US" w:eastAsia="zh-CN" w:bidi="ar-SA"/>
    </w:rPr>
  </w:style>
  <w:style w:type="character" w:customStyle="1" w:styleId="25">
    <w:name w:val="font21"/>
    <w:basedOn w:val="14"/>
    <w:qFormat/>
    <w:uiPriority w:val="0"/>
    <w:rPr>
      <w:rFonts w:hint="eastAsia" w:ascii="宋体" w:hAnsi="宋体" w:eastAsia="宋体" w:cs="宋体"/>
      <w:color w:val="000000"/>
      <w:sz w:val="22"/>
      <w:szCs w:val="22"/>
      <w:u w:val="none"/>
    </w:rPr>
  </w:style>
  <w:style w:type="character" w:customStyle="1" w:styleId="26">
    <w:name w:val="font31"/>
    <w:basedOn w:val="14"/>
    <w:qFormat/>
    <w:uiPriority w:val="0"/>
    <w:rPr>
      <w:rFonts w:hint="default" w:ascii="Times New Roman" w:hAnsi="Times New Roman" w:cs="Times New Roman"/>
      <w:color w:val="000000"/>
      <w:sz w:val="22"/>
      <w:szCs w:val="22"/>
      <w:u w:val="none"/>
    </w:rPr>
  </w:style>
  <w:style w:type="character" w:customStyle="1" w:styleId="27">
    <w:name w:val="font11"/>
    <w:basedOn w:val="14"/>
    <w:qFormat/>
    <w:uiPriority w:val="0"/>
    <w:rPr>
      <w:rFonts w:hint="eastAsia" w:ascii="宋体" w:hAnsi="宋体" w:eastAsia="宋体" w:cs="宋体"/>
      <w:color w:val="000000"/>
      <w:sz w:val="22"/>
      <w:szCs w:val="22"/>
      <w:u w:val="none"/>
    </w:rPr>
  </w:style>
  <w:style w:type="paragraph" w:customStyle="1" w:styleId="2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9634</Words>
  <Characters>10074</Characters>
  <Lines>114</Lines>
  <Paragraphs>32</Paragraphs>
  <TotalTime>157285033</TotalTime>
  <ScaleCrop>false</ScaleCrop>
  <LinksUpToDate>false</LinksUpToDate>
  <CharactersWithSpaces>10389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2022-11-02T22:05:00Z</dcterms:created>
  <dc:creator>hp</dc:creator>
  <cp:lastModifiedBy>爔</cp:lastModifiedBy>
  <cp:lastPrinted>2022-10-24T09:55:00Z</cp:lastPrinted>
  <dcterms:modified xsi:type="dcterms:W3CDTF">2026-02-24T05:53:25Z</dcterms:modified>
  <dc:title>商业用房租赁合同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E1C7D635060F4E548747CE422655BB24_13</vt:lpwstr>
  </property>
  <property fmtid="{D5CDD505-2E9C-101B-9397-08002B2CF9AE}" pid="3" name="KSOProductBuildVer">
    <vt:lpwstr>2052-12.1.0.25225</vt:lpwstr>
  </property>
  <property fmtid="{D5CDD505-2E9C-101B-9397-08002B2CF9AE}" pid="4" name="KSOTemplateDocerSaveRecord">
    <vt:lpwstr>eyJoZGlkIjoiN2IwMGI5NGYyZTFlZWRhOTQ3MTY5ZTY4NmYwYzNiN2UiLCJ1c2VySWQiOiI2Mjg1NjcwMTMifQ==</vt:lpwstr>
  </property>
</Properties>
</file>