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4991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68588A21">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14:paraId="0E65E6D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杭州市临平区临平街道久境府18幢1506</w:t>
      </w:r>
      <w:bookmarkStart w:id="0" w:name="_GoBack"/>
      <w:bookmarkEnd w:id="0"/>
      <w:r>
        <w:rPr>
          <w:rFonts w:hint="eastAsia" w:cs="Times New Roman" w:asciiTheme="minorEastAsia" w:hAnsiTheme="minorEastAsia" w:eastAsiaTheme="minorEastAsia"/>
          <w:b/>
          <w:bCs/>
          <w:szCs w:val="21"/>
          <w:u w:val="single"/>
          <w:lang w:val="en-US" w:eastAsia="zh-CN"/>
        </w:rPr>
        <w:t>室房产</w:t>
      </w:r>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3E914FC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482B57DA">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5A2B11A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0490DB3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205FD565">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 5 个工作日内，携带受让申请材料原件到杭交所完成现场确认并签署《房屋转让合同》。</w:t>
      </w:r>
    </w:p>
    <w:p w14:paraId="00132145">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（2）同意以下价款支付方式：</w:t>
      </w:r>
    </w:p>
    <w:p w14:paraId="221D7258">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采用一次性付款方式：受让方在《成交通知书》、《房屋转让合同》签署之日起20个工作日内一次性支付房款及房屋维修基金（房屋维修基金为60元/㎡）至杭交所指定的银行账户（以《房屋转让合同》为准）。《房屋转让合同》签署当日，受让方交纳的交易保证金冲抵交易服务费，多余部分（若有）转为履约保证金，待应支付的剩余款项全部到账后，履约保证金再转为交易价款的一部分（以到账时间为准）。</w:t>
      </w:r>
    </w:p>
    <w:p w14:paraId="4D133A4D">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采用贷款方式：a.意向方应于报名截止日前（至少提前二日）自行与指定贷款银行（①杭州银行股份有限公司临平支行，联系人：丁洪伟 13757123655；鲍波 18072936188 ②兴业银行股份有限公司杭州临平支行，联系人：赵炜 13588329590 ③余杭农商银行营业部，联系人：应经理 ：13588306813）了解贷款的相关事宜，并按银行要求办理贷款申请手续，通过银行贷款申请审查，如符合银行贷款条件并竞价成交的，可办理银行贷款。b.意向方向银行申请贷款服务的行为，系其与银行之间的自主行为，贷款成功与否、相关费用及由此引发的所有风险和其相应的一切法律和经济责任均由受让方承担，与转让方和杭交所无涉。c.受让方在《成交通知书》、《房屋转让合同》签署之日起5个工作日内将转让价的首付款（不低于成交价的30%，以银行审核为准）及房屋维修基金（房屋维修基金为60元/㎡）支付至转让方指定的银行账户（以房屋转让合同为准）。剩余转让价款在银行放款之日起3个工作日内支付至转让方指定的银行账户（以《浙江省存量房买卖合同》为准）。《房屋转让合同》签署当日，受让方交纳的交易保证金冲抵交易服务费，多余部分（若有）转为履约保证金，待应支付的剩余首付款全部到账后，履约保证金再转为首付款的一部分（以到账时间为准）。d.因转让房屋权利性质为出让/保障性住房，转让方需向国家上缴土地出让金及相关税费。在受让方完成首付款及房屋维修基金支付后，转让方向国家上缴土地出让金及相关税费，若在转让方办理完成土地出让金缴纳手续且转让方发出通知之日起30个工作日内，受让方贷款部分不能按时支付至转让方指定账户或受让方贷款审批未能及时通过或者贷款数额不足以支付房款余额的，则受让方仍须在转让方办理完成土地出让金缴纳全部手续且转让方发出通知之日起35个工作日内付清剩余应付款项，否则根据房屋转让合同的约定承担相应的违约责任，受让方办理贷款业务引发的所有风险由受让方自行承担，与转让方、杭交所无涉。</w:t>
      </w:r>
    </w:p>
    <w:p w14:paraId="4408AE4C">
      <w:pPr>
        <w:numPr>
          <w:ilvl w:val="0"/>
          <w:numId w:val="0"/>
        </w:num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kern w:val="2"/>
          <w:sz w:val="21"/>
          <w:szCs w:val="21"/>
          <w:lang w:val="en-US" w:eastAsia="zh-CN" w:bidi="ar-SA"/>
        </w:rPr>
        <w:t>（3）</w:t>
      </w:r>
      <w:r>
        <w:rPr>
          <w:rFonts w:hint="eastAsia" w:cs="Times New Roman" w:asciiTheme="minorEastAsia" w:hAnsiTheme="minorEastAsia" w:eastAsiaTheme="minorEastAsia"/>
          <w:b w:val="0"/>
          <w:bCs w:val="0"/>
          <w:szCs w:val="21"/>
          <w:lang w:val="en-US" w:eastAsia="zh-CN"/>
        </w:rPr>
        <w:t>同意受让方转账时必须在备注或附言上注明转账人姓名（转账人必须与《成交通知书》中受让方姓名一致）。</w:t>
      </w:r>
    </w:p>
    <w:p w14:paraId="4209BDE2">
      <w:pPr>
        <w:numPr>
          <w:numId w:val="0"/>
        </w:numPr>
        <w:spacing w:line="240" w:lineRule="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    （4）同意杭交所在经转让方申请之日起5个工作日内将受让方已交纳的交易价款或首付款划转至转让方指定账户。</w:t>
      </w:r>
    </w:p>
    <w:p w14:paraId="0B069B90">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同意自行了解并完全符合国家及杭州市、临平区规定的购房条件，若因受让方原因造成所成交的房屋无法过户，所缴纳的购房款损失及其他经济损失均由受让方承担，与转让方、杭交所无关，受让方已付的交易服务费、履约保证金不予返还。</w:t>
      </w:r>
    </w:p>
    <w:p w14:paraId="64364029">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同意在转让方办理完成土地出让金缴纳手续后在办理房产权证变更登记手续时，根据有关职能部门要求，受让方应与转让方签署《浙江省存量房买卖合同》并办理网签手续（收到转让方通知20个工作日内）。受让方怠于签署《浙江省存量房买卖合同》办理网签手续所导致的不利后果均由受让方自行承担，与转让方无关。</w:t>
      </w:r>
    </w:p>
    <w:p w14:paraId="3713711C">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（7）受让方应自行办理水、电、燃气等户名变更手续，相关费用自理。房地产变更登记过程中如需出具或重新出具评估报告的评估费用由受让方承担。</w:t>
      </w:r>
    </w:p>
    <w:p w14:paraId="0A564501">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（8）产权交易过程中所产生、涉及的相关税费等所有费用，由转、受让双方按国家现行税收政策各自承担。另有约定的，从其约定。</w:t>
      </w:r>
    </w:p>
    <w:p w14:paraId="710E2886">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（9）本次转让标的挂牌价格及成交价格为含增值税价格，转让完成后转让方将向受让方开具购房增值税发票，一切以现行税法及税收政策的具体规定为准。</w:t>
      </w:r>
    </w:p>
    <w:p w14:paraId="7995F72F">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（10）标的按实际现状进行转让，并按实际现状交付，如遇公告面积、用途和性质等与实际办理有差异时，应以登记机关发证为准，不影响本次转让的成交价和成交关系，不多退少补。</w:t>
      </w:r>
    </w:p>
    <w:p w14:paraId="6BDBA1BB">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（11）交付日前的水费、电费、燃气费等由转让方负责，标的交付时，转让方负责结清相应费用。交付日后的上述相关费用由受让方承担，转让方不承担上述费用。未明确缴费义务人的费用也由受让方自行承担。</w:t>
      </w:r>
    </w:p>
    <w:p w14:paraId="67CBC45F">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（12）已知悉并同意：物业管理费从交付日次月起由受让方承担。水、电开户的相关手续及费用由受让方自理，但是否可以重新开户不在转让方合同义务范围内，具体按照交易标的情况和政府相关管理规定执行。</w:t>
      </w:r>
    </w:p>
    <w:p w14:paraId="34EE2C4C">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（13）已知悉：本次转让方与受让方的权利义务以及房屋的交接，最终以《房屋转让合同》为准。</w:t>
      </w:r>
    </w:p>
    <w:p w14:paraId="3CC30A72">
      <w:pPr>
        <w:spacing w:line="240" w:lineRule="auto"/>
        <w:ind w:firstLine="420" w:firstLineChars="200"/>
        <w:rPr>
          <w:rFonts w:hint="default" w:cs="Times New Roman" w:asciiTheme="minorEastAsia" w:hAnsiTheme="minorEastAsia" w:eastAsiaTheme="minorEastAsia"/>
          <w:b w:val="0"/>
          <w:bCs w:val="0"/>
          <w:szCs w:val="21"/>
          <w:lang w:val="en-US" w:eastAsia="zh-CN"/>
        </w:rPr>
      </w:pPr>
      <w:r>
        <w:rPr>
          <w:rFonts w:hint="default" w:cs="Times New Roman" w:asciiTheme="minorEastAsia" w:hAnsiTheme="minorEastAsia" w:eastAsiaTheme="minorEastAsia"/>
          <w:b w:val="0"/>
          <w:bCs w:val="0"/>
          <w:szCs w:val="21"/>
          <w:lang w:val="en-US" w:eastAsia="zh-CN"/>
        </w:rPr>
        <w:t>（14）已知悉并同意：本次交易标的成交后，受让方需按房产所在小区物业管理规定交纳物业管理费。</w:t>
      </w:r>
    </w:p>
    <w:p w14:paraId="13A84DA9">
      <w:pPr>
        <w:spacing w:line="240" w:lineRule="auto"/>
        <w:ind w:firstLine="420" w:firstLineChars="200"/>
        <w:rPr>
          <w:rFonts w:hint="default" w:cs="Times New Roman" w:asciiTheme="minorEastAsia" w:hAnsiTheme="minorEastAsia" w:eastAsiaTheme="minorEastAsia"/>
          <w:b w:val="0"/>
          <w:bCs w:val="0"/>
          <w:szCs w:val="21"/>
          <w:lang w:val="en-US" w:eastAsia="zh-CN"/>
        </w:rPr>
      </w:pPr>
      <w:r>
        <w:rPr>
          <w:rFonts w:hint="default" w:cs="Times New Roman" w:asciiTheme="minorEastAsia" w:hAnsiTheme="minorEastAsia" w:eastAsiaTheme="minorEastAsia"/>
          <w:b w:val="0"/>
          <w:bCs w:val="0"/>
          <w:szCs w:val="21"/>
          <w:lang w:val="en-US" w:eastAsia="zh-CN"/>
        </w:rPr>
        <w:t>（15）已知悉并同意：在办理房产权证变更登记手续时，有关职能部门要求提供文本合同的，转让方和受让方应按照相关规定签订文本合同，但双方签订的该文本合同仅作为办理登记手续之用，不作为双方的实际履行依据，双方权利义务关系均以《房屋转让合同》（样本）为准。</w:t>
      </w:r>
    </w:p>
    <w:p w14:paraId="77D6E6EC">
      <w:pPr>
        <w:spacing w:line="240" w:lineRule="auto"/>
        <w:ind w:firstLine="420" w:firstLineChars="200"/>
        <w:rPr>
          <w:rFonts w:hint="default" w:cs="Times New Roman" w:asciiTheme="minorEastAsia" w:hAnsiTheme="minorEastAsia" w:eastAsiaTheme="minorEastAsia"/>
          <w:b w:val="0"/>
          <w:bCs w:val="0"/>
          <w:szCs w:val="21"/>
          <w:lang w:val="en-US" w:eastAsia="zh-CN"/>
        </w:rPr>
      </w:pPr>
      <w:r>
        <w:rPr>
          <w:rFonts w:hint="default" w:cs="Times New Roman" w:asciiTheme="minorEastAsia" w:hAnsiTheme="minorEastAsia" w:eastAsiaTheme="minorEastAsia"/>
          <w:b w:val="0"/>
          <w:bCs w:val="0"/>
          <w:szCs w:val="21"/>
          <w:lang w:val="en-US" w:eastAsia="zh-CN"/>
        </w:rPr>
        <w:t>（16）因转让房屋权利性质为出让/保障性住房，转让方需向国家上缴土地出让金及相关税费；在受让方完成房款款及房屋维修基金（适用于一次性付款方式）或首付款及房屋维修基金（适用于贷款方式）支付后，转让方向国家上缴土地出让金及相关税费。因转让方办理土地出让金缴纳手续过程可能会较长，受让方办理所有权证过户时间也会相应延长，请意向方在作出竞买决定前自行到相关职能部门咨询确认，转让方对受让方办理产证时限不作承诺，且对此不承担相应责任。</w:t>
      </w:r>
    </w:p>
    <w:p w14:paraId="295555C5">
      <w:pPr>
        <w:spacing w:line="240" w:lineRule="auto"/>
        <w:ind w:firstLine="420" w:firstLineChars="200"/>
        <w:rPr>
          <w:rFonts w:hint="default" w:cs="Times New Roman" w:asciiTheme="minorEastAsia" w:hAnsiTheme="minorEastAsia" w:eastAsiaTheme="minorEastAsia"/>
          <w:b w:val="0"/>
          <w:bCs w:val="0"/>
          <w:szCs w:val="21"/>
          <w:lang w:val="en-US" w:eastAsia="zh-CN"/>
        </w:rPr>
      </w:pPr>
      <w:r>
        <w:rPr>
          <w:rFonts w:hint="default" w:cs="Times New Roman" w:asciiTheme="minorEastAsia" w:hAnsiTheme="minorEastAsia" w:eastAsiaTheme="minorEastAsia"/>
          <w:b w:val="0"/>
          <w:bCs w:val="0"/>
          <w:szCs w:val="21"/>
          <w:lang w:val="en-US" w:eastAsia="zh-CN"/>
        </w:rPr>
        <w:t>（17）转让方在收到全部款项（含首付款、银行按揭贷款、尾款、补足款等各类应付款）以及房屋维修基金（缴纳标准为60元/平方米）且完成房屋不动产权证过户手续之日起20个工作日内通知受让方办理移交手续（具体以《交房通知书》为准）。房屋按现状进行移交，移交地为交易标的所在地，转让方、受让方对水电表读数确认、移交房屋钥匙后即视为实物移交完毕，受让方在《交房函》上签字盖章（按手印），移交日以《交接单》载明的时间为准；若受让方逾期10日未与转让方办理《交接单》，则视为转让方、受让方自动完成实物移交，交付日视为逾期的最后一日。完成移交后，本次转让标的的风险由受让方承担。</w:t>
      </w:r>
    </w:p>
    <w:p w14:paraId="7F13AEAC">
      <w:pPr>
        <w:spacing w:line="240" w:lineRule="auto"/>
        <w:ind w:firstLine="420" w:firstLineChars="200"/>
        <w:rPr>
          <w:rFonts w:hint="default" w:cs="Times New Roman" w:asciiTheme="minorEastAsia" w:hAnsiTheme="minorEastAsia" w:eastAsiaTheme="minorEastAsia"/>
          <w:b w:val="0"/>
          <w:bCs w:val="0"/>
          <w:szCs w:val="21"/>
          <w:lang w:val="en-US" w:eastAsia="zh-CN"/>
        </w:rPr>
      </w:pPr>
      <w:r>
        <w:rPr>
          <w:rFonts w:hint="default" w:cs="Times New Roman" w:asciiTheme="minorEastAsia" w:hAnsiTheme="minorEastAsia" w:eastAsiaTheme="minorEastAsia"/>
          <w:b w:val="0"/>
          <w:bCs w:val="0"/>
          <w:szCs w:val="21"/>
          <w:lang w:val="en-US" w:eastAsia="zh-CN"/>
        </w:rPr>
        <w:t>（18）受让方未按本合同约定期限支付任何一笔款项（包括但不限于交易价款、交易服务费、保证金等）的，每逾期一日，应按逾期额万分之五偿付违约金；逾期超过20日的，转让方有权单方面解除本合同，如届时已办理完毕《浙江省存量房买卖合同》网签手续，则有权一并解除《浙江省存量房买卖合同》。若转让方终止本合同，受让方须将房屋退还给转让方，转让方涉及的相关税费由受让方承担，并以总房款的10%为标准向转让方支付违约金；转让方在扣除受让方应承担的违约金、交易服务费及相关税费后将剩余已付款项无息退还给受让方。如受让方已付款项不足以弥补违约金、交易服务费及相关税费的，转让方有权继续追偿。</w:t>
      </w:r>
    </w:p>
    <w:p w14:paraId="2D86A994">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19）因转让房屋权利性质为出让/保障性住房，采用一次性付款方式的须待转让方收到全部房款，办理完成土地出让金缴纳手续并符合房产过户条件后60个工作日内，双方向房屋登记机构申请办理房屋权属转移登记手续；采用贷款方式的须待转让方收到首付款及房屋维修基金，办理完成土地出让金缴纳手续并符合房产过户条件后60个工作日内，双方向房屋登记机构申请办理房屋权属转移登记手续。</w:t>
      </w:r>
    </w:p>
    <w:p w14:paraId="58C611F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若非转让方原因，出现以下任一情况时，意向受让方交纳的保证金不予退还，先用于补偿杭交所的各项服务费，剩余部分作为对转让方的经济补偿金，保证金不足以补偿的，相关方有权按照实际损失继续追诉： </w:t>
      </w:r>
    </w:p>
    <w:p w14:paraId="61D610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14:paraId="49CBEBE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14:paraId="487215AA">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在被确定为受让方后未按约定签署《房屋转让合同》的或未按约定支付交易价款（包括房屋维修基金）、交易服务费的；</w:t>
      </w:r>
    </w:p>
    <w:p w14:paraId="1DAE405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14:paraId="6A3F6EF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14:paraId="7D8C7789">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14:paraId="34378F6E">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751DBB0E">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14:paraId="72AF5630">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2543D5F"/>
    <w:rsid w:val="0477349A"/>
    <w:rsid w:val="04D37214"/>
    <w:rsid w:val="0866364A"/>
    <w:rsid w:val="087315C5"/>
    <w:rsid w:val="0CCA5698"/>
    <w:rsid w:val="0E134225"/>
    <w:rsid w:val="108C4856"/>
    <w:rsid w:val="109A6299"/>
    <w:rsid w:val="11431063"/>
    <w:rsid w:val="12312C66"/>
    <w:rsid w:val="168F5C99"/>
    <w:rsid w:val="1A4D26DA"/>
    <w:rsid w:val="21801382"/>
    <w:rsid w:val="21A71F2F"/>
    <w:rsid w:val="224EA408"/>
    <w:rsid w:val="244C7748"/>
    <w:rsid w:val="25EF35A9"/>
    <w:rsid w:val="26851B4D"/>
    <w:rsid w:val="26CE05E2"/>
    <w:rsid w:val="28EF31D7"/>
    <w:rsid w:val="2AE67843"/>
    <w:rsid w:val="2BEB7A3B"/>
    <w:rsid w:val="2C444127"/>
    <w:rsid w:val="2E064EEA"/>
    <w:rsid w:val="2E71508E"/>
    <w:rsid w:val="30873003"/>
    <w:rsid w:val="30BD3CBE"/>
    <w:rsid w:val="310A7869"/>
    <w:rsid w:val="3188117D"/>
    <w:rsid w:val="3617545F"/>
    <w:rsid w:val="381E3097"/>
    <w:rsid w:val="38746213"/>
    <w:rsid w:val="393C566E"/>
    <w:rsid w:val="3DF85820"/>
    <w:rsid w:val="3E70266D"/>
    <w:rsid w:val="3F1C0717"/>
    <w:rsid w:val="412C0193"/>
    <w:rsid w:val="43D31E0E"/>
    <w:rsid w:val="45C32B75"/>
    <w:rsid w:val="48BB3081"/>
    <w:rsid w:val="4CB033F0"/>
    <w:rsid w:val="4D4E2129"/>
    <w:rsid w:val="517C315B"/>
    <w:rsid w:val="51B53AC1"/>
    <w:rsid w:val="52C04869"/>
    <w:rsid w:val="550F2213"/>
    <w:rsid w:val="552600D9"/>
    <w:rsid w:val="590B26FF"/>
    <w:rsid w:val="59597257"/>
    <w:rsid w:val="5AB50C32"/>
    <w:rsid w:val="5E39F9CA"/>
    <w:rsid w:val="610339B9"/>
    <w:rsid w:val="64127BB2"/>
    <w:rsid w:val="646972B1"/>
    <w:rsid w:val="67FE4DC6"/>
    <w:rsid w:val="6B0965FB"/>
    <w:rsid w:val="6BF86C61"/>
    <w:rsid w:val="6FFBA47A"/>
    <w:rsid w:val="729C34D0"/>
    <w:rsid w:val="75F95F98"/>
    <w:rsid w:val="76C57C6B"/>
    <w:rsid w:val="77CC171C"/>
    <w:rsid w:val="7831152F"/>
    <w:rsid w:val="7A0905C7"/>
    <w:rsid w:val="7A361A0D"/>
    <w:rsid w:val="7A476BE2"/>
    <w:rsid w:val="7C1E312B"/>
    <w:rsid w:val="7C454301"/>
    <w:rsid w:val="7C633D37"/>
    <w:rsid w:val="7D3D2165"/>
    <w:rsid w:val="7E643B7C"/>
    <w:rsid w:val="7E7C275C"/>
    <w:rsid w:val="7E8741A4"/>
    <w:rsid w:val="7E97A99A"/>
    <w:rsid w:val="D3FD747B"/>
    <w:rsid w:val="EF7F9A8A"/>
    <w:rsid w:val="FCF351C5"/>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1867</Words>
  <Characters>1881</Characters>
  <Lines>15</Lines>
  <Paragraphs>4</Paragraphs>
  <TotalTime>12</TotalTime>
  <ScaleCrop>false</ScaleCrop>
  <LinksUpToDate>false</LinksUpToDate>
  <CharactersWithSpaces>1944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2020-04-12T01:14:00Z</dcterms:created>
  <dc:creator>zxy</dc:creator>
  <cp:lastModifiedBy>k</cp:lastModifiedBy>
  <dcterms:modified xsi:type="dcterms:W3CDTF">2026-03-02T03:37:20Z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7CFC2E0D71A34DE7A0F74224027A2398_13</vt:lpwstr>
  </property>
  <property fmtid="{D5CDD505-2E9C-101B-9397-08002B2CF9AE}" pid="4" name="KSOTemplateDocerSaveRecord">
    <vt:lpwstr>eyJoZGlkIjoiYTRmZTg4YTg3OTkxNDNiMGE2ZTM4YzhiYWM4OTZmZWYiLCJ1c2VySWQiOiI5NTMwNTIxNDkifQ==</vt:lpwstr>
  </property>
</Properties>
</file>