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杭州市西湖区文三路170号房屋及广告牌3年租赁权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2、我方提交</w:t>
      </w:r>
      <w:r>
        <w:rPr>
          <w:rFonts w:hint="eastAsia" w:asciiTheme="minorEastAsia" w:hAnsiTheme="minorEastAsia" w:eastAsiaTheme="minorEastAsia" w:cstheme="minorEastAsia"/>
          <w:sz w:val="20"/>
          <w:szCs w:val="20"/>
          <w:highlight w:val="none"/>
          <w:u w:val="single"/>
        </w:rPr>
        <w:t>承租</w:t>
      </w:r>
      <w:r>
        <w:rPr>
          <w:rFonts w:hint="eastAsia" w:asciiTheme="minorEastAsia" w:hAnsiTheme="minorEastAsia" w:eastAsiaTheme="minorEastAsia" w:cstheme="minorEastAsia"/>
          <w:sz w:val="20"/>
          <w:szCs w:val="20"/>
          <w:highlight w:val="none"/>
        </w:rPr>
        <w:t>申请</w:t>
      </w:r>
      <w:r>
        <w:rPr>
          <w:rFonts w:hint="eastAsia" w:asciiTheme="minorEastAsia" w:hAnsiTheme="minorEastAsia" w:eastAsiaTheme="minorEastAsia" w:cstheme="minorEastAsia"/>
          <w:sz w:val="20"/>
          <w:szCs w:val="20"/>
          <w:highlight w:val="none"/>
          <w:lang w:val="en-US" w:eastAsia="zh-CN"/>
        </w:rPr>
        <w:t>材料</w:t>
      </w:r>
      <w:r>
        <w:rPr>
          <w:rFonts w:hint="eastAsia" w:asciiTheme="minorEastAsia" w:hAnsiTheme="minorEastAsia" w:eastAsiaTheme="minorEastAsia" w:cstheme="minorEastAsia"/>
          <w:sz w:val="20"/>
          <w:szCs w:val="20"/>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eastAsiaTheme="minorEastAsia" w:cs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（1）同意在被确定为承租方之日起3个工作日内，携带承租申请材料原件到杭交所完成现场确认并签署《房屋及广告牌租赁合同》；并在《房屋及广告牌租赁合同》签署之日起 5个工作日内向杭交所指定账户一次性支付交易服务费、履约保证金、装修保证金、首期租金等交易资金（以到账时间为准）；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（2）同意杭交所在经出租方申请之日起3个工作日内将承租方已交纳的首期租金、履约保证金、装修保证金等交易资金全部划转至出租方指定账户。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（3）承租方向出租方承诺，在租赁期内未征得出租方书面同意以及按规定须经有关部门批准前，不擅自改变上款约定的用途，否则视为承租方严重违约。</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（4）在租赁期内，未提前经出租方书面同意，承租方不得将该标的物部分或全部转租给他人，或与他人交换各自租赁标的物，或将标的物部分或全部提供给他人使用。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5）《房屋及广告牌租赁合同》签订后，若因政策限制变化、市场波动等非出租方主观过错原因导致承租方未及时取得广告牌审批手续或其他行政许可的，承租方无权因此拒付或延付租金、提前解约、拒收广告牌或追究出租方违约责任等，承租后的相关政策风险、投资风险由承租方自负，与出租方无涉。</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（6）租赁标的物的交接，承租方付清首期租金、履约保证金、装修保证金和交易服务费后，由出租方负责按以下具体情形约定向承租方交付租赁标的物：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①承租方按约付清交易服务费、履约保证金、装修保证金及首期租金后，由出租方通知承租方并将标的物交付给承租方，承租方接到出租方书面通知后，须在五个工作日内办理交接手续。超过五个工作日未办理手续视同接受，出租方有权要求承租方按正常交付情况下承租方应当支付的费用支付相关费用。超过三十天承租方仍未办理交付手续的，则出租方有权解除《房屋及广告牌租赁合同》。</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②出租方和承租方交付、接收该标的物时，应当签署一份移交确认书，移交确认书应当载明交接日期及该标的物之状况；签署移交确认书或承租方已实际取得该标的物使用权（或取得钥匙），则双方的交付、接收义务已经完成，租赁期限以实际交付之日起算。</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③交付按移交时现状进行，不保证装修、装饰物的完好。</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④如承租方逾期付款，出租方有权延期交接。</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4、本项目房屋交付、出租方与承租方的权利和义务以《房屋及广告牌租赁合同》样本相关内容为准。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rPr>
        <w:t>本项目承租方须</w:t>
      </w:r>
      <w:r>
        <w:rPr>
          <w:rFonts w:hint="eastAsia" w:asciiTheme="minorEastAsia" w:hAnsiTheme="minorEastAsia" w:eastAsiaTheme="minorEastAsia" w:cstheme="minorEastAsia"/>
          <w:sz w:val="20"/>
          <w:szCs w:val="20"/>
          <w:highlight w:val="none"/>
          <w:lang w:val="en-US" w:eastAsia="zh-CN"/>
        </w:rPr>
        <w:t>交纳</w:t>
      </w:r>
      <w:r>
        <w:rPr>
          <w:rFonts w:hint="eastAsia" w:asciiTheme="minorEastAsia" w:hAnsiTheme="minorEastAsia" w:eastAsiaTheme="minorEastAsia" w:cstheme="minorEastAsia"/>
          <w:i w:val="0"/>
          <w:iCs w:val="0"/>
          <w:caps w:val="0"/>
          <w:color w:val="333333"/>
          <w:spacing w:val="0"/>
          <w:sz w:val="20"/>
          <w:szCs w:val="20"/>
          <w:shd w:val="clear" w:color="auto" w:fill="FFFFFF"/>
        </w:rPr>
        <w:t>各年累计租金的2%</w:t>
      </w:r>
      <w:r>
        <w:rPr>
          <w:rFonts w:hint="eastAsia" w:asciiTheme="minorEastAsia" w:hAnsiTheme="minorEastAsia" w:eastAsiaTheme="minorEastAsia" w:cstheme="minorEastAsia"/>
          <w:i w:val="0"/>
          <w:iCs w:val="0"/>
          <w:caps w:val="0"/>
          <w:color w:val="333333"/>
          <w:spacing w:val="0"/>
          <w:sz w:val="20"/>
          <w:szCs w:val="20"/>
          <w:shd w:val="clear" w:color="auto" w:fill="FFFFFF"/>
          <w:lang w:val="en-US" w:eastAsia="zh-CN"/>
        </w:rPr>
        <w:t>计</w:t>
      </w:r>
      <w:r>
        <w:rPr>
          <w:rFonts w:hint="eastAsia" w:asciiTheme="minorEastAsia" w:hAnsiTheme="minorEastAsia" w:eastAsiaTheme="minorEastAsia" w:cstheme="minorEastAsia"/>
          <w:i w:val="0"/>
          <w:iCs w:val="0"/>
          <w:caps w:val="0"/>
          <w:color w:val="333333"/>
          <w:spacing w:val="0"/>
          <w:sz w:val="20"/>
          <w:szCs w:val="20"/>
          <w:shd w:val="clear" w:color="auto" w:fill="FFFFFF"/>
          <w:lang w:eastAsia="zh-CN"/>
        </w:rPr>
        <w:t>的</w:t>
      </w:r>
      <w:r>
        <w:rPr>
          <w:rFonts w:hint="eastAsia" w:asciiTheme="minorEastAsia" w:hAnsiTheme="minorEastAsia" w:eastAsiaTheme="minorEastAsia" w:cstheme="minorEastAsia"/>
          <w:i w:val="0"/>
          <w:iCs w:val="0"/>
          <w:caps w:val="0"/>
          <w:color w:val="333333"/>
          <w:spacing w:val="0"/>
          <w:sz w:val="20"/>
          <w:szCs w:val="20"/>
          <w:shd w:val="clear" w:color="auto" w:fill="FFFFFF"/>
          <w:lang w:val="en-US" w:eastAsia="zh-CN"/>
        </w:rPr>
        <w:t>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（3）在被确定为承租方后未按约定签署《房屋及广告牌租赁合同》的或未按约定支付交易服务费、履约保证金、装修保证金和首期租金的；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（4）意向承租方未履行书面承诺事项的；</w:t>
      </w:r>
      <w:bookmarkStart w:id="0" w:name="_GoBack"/>
      <w:bookmarkEnd w:id="0"/>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cstheme="minorEastAsia"/>
          <w:sz w:val="20"/>
          <w:szCs w:val="20"/>
          <w:highlight w:val="none"/>
        </w:rPr>
        <w:t>（5）存在其他违反交易规则情形的</w:t>
      </w:r>
      <w:r>
        <w:rPr>
          <w:rFonts w:hint="eastAsia"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2FEF1796"/>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DBBB11C"/>
    <w:rsid w:val="7FB72E77"/>
    <w:rsid w:val="9993150A"/>
    <w:rsid w:val="9FE7DE8D"/>
    <w:rsid w:val="BDF7692C"/>
    <w:rsid w:val="EBED4EFC"/>
    <w:rsid w:val="F8379502"/>
    <w:rsid w:val="FFD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zxy</dc:creator>
  <cp:lastModifiedBy>xuanjn</cp:lastModifiedBy>
  <dcterms:modified xsi:type="dcterms:W3CDTF">2026-02-06T13:57:44Z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