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5E6D3">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295AC58">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pPr>
      <w:r>
        <w:rPr>
          <w:rFonts w:ascii="黑体" w:hAnsi="宋体" w:eastAsia="黑体" w:cs="黑体"/>
          <w:b/>
          <w:bCs/>
          <w:color w:val="000000"/>
          <w:sz w:val="36"/>
          <w:szCs w:val="36"/>
        </w:rPr>
        <w:t>承诺函</w:t>
      </w:r>
    </w:p>
    <w:p w14:paraId="587307E6">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ascii="等线" w:hAnsi="等线" w:eastAsia="等线" w:cs="等线"/>
          <w:color w:val="000000"/>
          <w:sz w:val="21"/>
          <w:szCs w:val="21"/>
        </w:rPr>
        <w:t>杭州产权交易所有限责任公司：</w:t>
      </w:r>
    </w:p>
    <w:p w14:paraId="645C5B8D">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rPr>
        <w:t>杭州企业产权交易中心有限公司：</w:t>
      </w:r>
    </w:p>
    <w:p w14:paraId="1E59B677">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rPr>
          <w:rFonts w:hint="eastAsia" w:ascii="等线" w:hAnsi="等线" w:eastAsia="等线" w:cs="等线"/>
          <w:color w:val="000000"/>
          <w:sz w:val="21"/>
          <w:szCs w:val="21"/>
        </w:rPr>
        <w:t>我方拟受让</w:t>
      </w:r>
      <w:r>
        <w:rPr>
          <w:rFonts w:hint="eastAsia" w:ascii="等线" w:hAnsi="等线" w:eastAsia="等线" w:cs="等线"/>
          <w:b/>
          <w:bCs/>
          <w:color w:val="000000"/>
          <w:sz w:val="21"/>
          <w:szCs w:val="21"/>
          <w:u w:val="single"/>
        </w:rPr>
        <w:t>杭州市淳安县千岛湖镇九龙湾锦玉苑1幢、3幢、6幢、7幢房产及地下10个车位使用权</w:t>
      </w:r>
      <w:r>
        <w:rPr>
          <w:rFonts w:hint="eastAsia" w:ascii="等线" w:hAnsi="等线" w:eastAsia="等线" w:cs="等线"/>
          <w:color w:val="000000"/>
          <w:sz w:val="21"/>
          <w:szCs w:val="21"/>
        </w:rPr>
        <w:t>项目，现做如下承诺：</w:t>
      </w:r>
    </w:p>
    <w:p w14:paraId="2A58FDDF">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rPr>
          <w:rFonts w:hint="eastAsia" w:ascii="等线" w:hAnsi="等线" w:eastAsia="等线" w:cs="等线"/>
          <w:color w:val="000000"/>
          <w:sz w:val="21"/>
          <w:szCs w:val="21"/>
        </w:rPr>
        <w:t>1、我方已仔细阅读并自愿遵守杭交所《资产转让在线报价交易须知》等文件的规定，同意按照相关规定参加本项目在线报价活动。</w:t>
      </w:r>
    </w:p>
    <w:p w14:paraId="1671AE2E">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3A71415A">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3、意向受让方须自行了解其对转让标的受让事项是否符合中国现行法律法规及标的所在地相关政策、房屋权属变更机构的相关规定，须自行承担无法过户的风险。</w:t>
      </w:r>
    </w:p>
    <w:p w14:paraId="39C30675">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4、意向受让方须书面承诺：</w:t>
      </w:r>
    </w:p>
    <w:p w14:paraId="0FA52654">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（1）</w:t>
      </w:r>
      <w:bookmarkStart w:id="0" w:name="OLE_LINK4"/>
      <w:r>
        <w:rPr>
          <w:rFonts w:hint="eastAsia" w:ascii="等线" w:hAnsi="等线" w:eastAsia="等线" w:cs="等线"/>
          <w:color w:val="000000"/>
          <w:sz w:val="21"/>
          <w:szCs w:val="21"/>
        </w:rPr>
        <w:t>受让方应在被确定为受让方之日起3个工作日内签署《资产交易合同》，并在《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bookmarkEnd w:id="0"/>
    </w:p>
    <w:p w14:paraId="046C9B9A">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（2）若我方成为</w:t>
      </w:r>
      <w:bookmarkStart w:id="1" w:name="_GoBack"/>
      <w:r>
        <w:rPr>
          <w:rFonts w:hint="eastAsia" w:ascii="等线" w:hAnsi="等线" w:eastAsia="等线" w:cs="等线"/>
          <w:color w:val="000000"/>
          <w:sz w:val="21"/>
          <w:szCs w:val="21"/>
        </w:rPr>
        <w:t>受让方：同意杭交所在在经转让方申请之日起3个工作日内将受让方已交纳的交易价款全部划转至转让方指定账户。</w:t>
      </w:r>
    </w:p>
    <w:p w14:paraId="731702E8">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3）若我方成为受让方，我方知悉并同意：受让方需自行了解是否完全符合国家及标的所在地规定的购房条件，若因受让方原因造成所受让房屋无法过户，受让方所缴纳的购房款损失及其他经济损失均由受让方承担，与转让方及杭州企业产权交易中心有限公司（简称“经纪会员”）无关，受让方已付交易服务费、履约保证金不予返还。</w:t>
      </w:r>
    </w:p>
    <w:p w14:paraId="1405FC6A">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（4）若我方成为受让方，我方知悉并同意：在办理房产权证过户手续过程中所涉及买卖双方应缴纳的税、费，按国家有关规定由产权人与受让方各自承担。</w:t>
      </w:r>
    </w:p>
    <w:p w14:paraId="667663BB">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5）若我方成为受让方，我方知悉并同意：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1D080437">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6）若我方成为受让方，我方知悉并同意：物业管理费从交接次月起由受让方承担。水、电可以重新开户的，相关手续及费用由受让方自行办理，但是否可以重新开户不在产权人合同义务范围内，具体按照交易标的情况和政府相关管理规定执行。</w:t>
      </w:r>
    </w:p>
    <w:p w14:paraId="3B885FF8">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bookmarkStart w:id="2" w:name="OLE_LINK2"/>
      <w:r>
        <w:rPr>
          <w:rFonts w:hint="eastAsia" w:ascii="等线" w:hAnsi="等线" w:eastAsia="等线" w:cs="等线"/>
          <w:color w:val="000000"/>
          <w:sz w:val="21"/>
          <w:szCs w:val="21"/>
        </w:rPr>
        <w:t>（7）若我方成为受让方，我方知悉并同意：</w:t>
      </w:r>
      <w:bookmarkEnd w:id="2"/>
      <w:r>
        <w:rPr>
          <w:rFonts w:hint="eastAsia" w:ascii="等线" w:hAnsi="等线" w:eastAsia="等线" w:cs="等线"/>
          <w:color w:val="000000"/>
          <w:sz w:val="21"/>
          <w:szCs w:val="21"/>
        </w:rPr>
        <w:t>本次转让标的只限于权证核定的面积范围内。标的房屋存在长时间未使用等情况，如有漏水或需维修的情况，均由受让方自理,产权人不承担任何费用和责任。</w:t>
      </w:r>
    </w:p>
    <w:p w14:paraId="08490416">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rPr>
          <w:rFonts w:hint="eastAsia" w:ascii="等线" w:hAnsi="等线" w:eastAsia="等线" w:cs="等线"/>
          <w:color w:val="000000"/>
          <w:sz w:val="21"/>
          <w:szCs w:val="21"/>
        </w:rPr>
      </w:pPr>
      <w:r>
        <w:rPr>
          <w:rFonts w:hint="eastAsia" w:ascii="等线" w:hAnsi="等线" w:eastAsia="等线" w:cs="等线"/>
          <w:color w:val="000000"/>
          <w:sz w:val="21"/>
          <w:szCs w:val="21"/>
        </w:rPr>
        <w:t>（8）若我方成为受让方，我方知悉并同意：本次交易标的若因出租原因已被承租人进行改动的,包括但不限于部分墙体、楼板被打通等,可能现状外观与证载平面图所示不符,但本次交易标的均以现状为准,转让方对打通处与证载不符部分不承担任何责任及任何复原处理，由受让方自行处理。</w:t>
      </w:r>
    </w:p>
    <w:p w14:paraId="0EC46632">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rPr>
          <w:rFonts w:hint="eastAsia" w:ascii="等线" w:hAnsi="等线" w:eastAsia="等线" w:cs="等线"/>
          <w:color w:val="000000"/>
          <w:sz w:val="21"/>
          <w:szCs w:val="21"/>
        </w:rPr>
      </w:pPr>
      <w:r>
        <w:rPr>
          <w:rFonts w:hint="eastAsia" w:ascii="等线" w:hAnsi="等线" w:eastAsia="等线" w:cs="等线"/>
          <w:color w:val="000000"/>
          <w:sz w:val="21"/>
          <w:szCs w:val="21"/>
          <w:lang w:eastAsia="zh-CN"/>
        </w:rPr>
        <w:t>（</w:t>
      </w:r>
      <w:r>
        <w:rPr>
          <w:rFonts w:hint="eastAsia" w:ascii="等线" w:hAnsi="等线" w:eastAsia="等线" w:cs="等线"/>
          <w:color w:val="000000"/>
          <w:sz w:val="21"/>
          <w:szCs w:val="21"/>
          <w:lang w:val="en-US" w:eastAsia="zh-CN"/>
        </w:rPr>
        <w:t>9</w:t>
      </w:r>
      <w:r>
        <w:rPr>
          <w:rFonts w:hint="eastAsia" w:ascii="等线" w:hAnsi="等线" w:eastAsia="等线" w:cs="等线"/>
          <w:color w:val="000000"/>
          <w:sz w:val="21"/>
          <w:szCs w:val="21"/>
        </w:rPr>
        <w:t>）受让方已知悉并承诺：车位使用权均无不动产权证，转让方及产权人对能否办理产权证不作任何保证，也不承担任何责任，受让方应自行了解相关政策并承担相应风险。若后续该车位能够办理产权证，则由受让方自行负责办理，并承担相应税、费及其他费用。</w:t>
      </w:r>
    </w:p>
    <w:p w14:paraId="5DC751FF">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w:t>
      </w:r>
      <w:r>
        <w:rPr>
          <w:rFonts w:hint="eastAsia" w:ascii="等线" w:hAnsi="等线" w:eastAsia="等线" w:cs="等线"/>
          <w:color w:val="000000"/>
          <w:sz w:val="21"/>
          <w:szCs w:val="21"/>
          <w:lang w:val="en-US" w:eastAsia="zh-CN"/>
        </w:rPr>
        <w:t>10</w:t>
      </w:r>
      <w:r>
        <w:rPr>
          <w:rFonts w:hint="eastAsia" w:ascii="等线" w:hAnsi="等线" w:eastAsia="等线" w:cs="等线"/>
          <w:color w:val="000000"/>
          <w:sz w:val="21"/>
          <w:szCs w:val="21"/>
        </w:rPr>
        <w:t>）若我方成为受让方，已知悉并同意：本次产权人与受让方的权利义务以及房屋的交付，最终以</w:t>
      </w:r>
      <w:bookmarkStart w:id="3" w:name="_GoBack"/>
      <w:r>
        <w:rPr>
          <w:rFonts w:hint="eastAsia" w:ascii="等线" w:hAnsi="等线" w:eastAsia="等线" w:cs="等线"/>
          <w:color w:val="000000"/>
          <w:sz w:val="21"/>
          <w:szCs w:val="21"/>
        </w:rPr>
        <w:t>产权人提供的</w:t>
      </w:r>
      <w:bookmarkEnd w:id="3"/>
      <w:r>
        <w:rPr>
          <w:rFonts w:hint="eastAsia" w:ascii="等线" w:hAnsi="等线" w:eastAsia="等线" w:cs="等线"/>
          <w:color w:val="000000"/>
          <w:sz w:val="21"/>
          <w:szCs w:val="21"/>
        </w:rPr>
        <w:t>《资产交易合同》为准。</w:t>
      </w:r>
    </w:p>
    <w:p w14:paraId="41647B28">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（1</w:t>
      </w:r>
      <w:r>
        <w:rPr>
          <w:rFonts w:hint="eastAsia" w:ascii="等线" w:hAnsi="等线" w:eastAsia="等线" w:cs="等线"/>
          <w:color w:val="000000"/>
          <w:sz w:val="21"/>
          <w:szCs w:val="21"/>
          <w:lang w:val="en-US" w:eastAsia="zh-CN"/>
        </w:rPr>
        <w:t>1</w:t>
      </w:r>
      <w:r>
        <w:rPr>
          <w:rFonts w:hint="eastAsia" w:ascii="等线" w:hAnsi="等线" w:eastAsia="等线" w:cs="等线"/>
          <w:color w:val="000000"/>
          <w:sz w:val="21"/>
          <w:szCs w:val="21"/>
        </w:rPr>
        <w:t xml:space="preserve">）若我方成为受让方，我方同意按照成交价的2.5%向杭交所支付交易服务费。 </w:t>
      </w:r>
    </w:p>
    <w:p w14:paraId="5F1B496B">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（1</w:t>
      </w:r>
      <w:r>
        <w:rPr>
          <w:rFonts w:hint="eastAsia" w:ascii="等线" w:hAnsi="等线" w:eastAsia="等线" w:cs="等线"/>
          <w:color w:val="000000"/>
          <w:sz w:val="21"/>
          <w:szCs w:val="21"/>
          <w:lang w:val="en-US" w:eastAsia="zh-CN"/>
        </w:rPr>
        <w:t>2</w:t>
      </w:r>
      <w:r>
        <w:rPr>
          <w:rFonts w:hint="eastAsia" w:ascii="等线" w:hAnsi="等线" w:eastAsia="等线" w:cs="等线"/>
          <w:color w:val="000000"/>
          <w:sz w:val="21"/>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14:paraId="0F21C689">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①意向受让方提交受让申请材料并交纳交易保证金后单方撤回受让申请的；</w:t>
      </w:r>
    </w:p>
    <w:p w14:paraId="01CCDF4E">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②产生符合条件的意向受让方后，各意向受让方在竞价期间均不报价的；</w:t>
      </w:r>
    </w:p>
    <w:p w14:paraId="1AD3F5AB">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③在被确定为受让方后未按约定签署《资产交易合同》的或未按约定支付交易价款、交易服务费的；</w:t>
      </w:r>
    </w:p>
    <w:p w14:paraId="5D859C5D">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④意向受让方未履行书面承诺事项的；</w:t>
      </w:r>
    </w:p>
    <w:p w14:paraId="66B4497F">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⑤存在其他违反交易规则情形的。</w:t>
      </w:r>
    </w:p>
    <w:p w14:paraId="4418080F">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5460"/>
      </w:pPr>
      <w:r>
        <w:rPr>
          <w:bdr w:val="none" w:color="auto" w:sz="0" w:space="0"/>
        </w:rPr>
        <w:t> </w:t>
      </w:r>
    </w:p>
    <w:p w14:paraId="4F69441D">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5460"/>
      </w:pPr>
      <w:r>
        <w:rPr>
          <w:rFonts w:hint="eastAsia" w:ascii="等线" w:hAnsi="等线" w:eastAsia="等线" w:cs="等线"/>
          <w:color w:val="000000"/>
          <w:sz w:val="21"/>
          <w:szCs w:val="21"/>
        </w:rPr>
        <w:t>意向受让方（签章）：</w:t>
      </w:r>
    </w:p>
    <w:p w14:paraId="16B58D61">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6980"/>
        </w:tabs>
        <w:spacing w:before="0" w:beforeAutospacing="0" w:after="0" w:afterAutospacing="0"/>
        <w:ind w:left="0" w:firstLine="420"/>
      </w:pPr>
      <w:r>
        <w:rPr>
          <w:rFonts w:hint="eastAsia" w:ascii="等线" w:hAnsi="等线" w:eastAsia="等线" w:cs="等线"/>
          <w:color w:val="000000"/>
          <w:sz w:val="21"/>
          <w:szCs w:val="21"/>
        </w:rPr>
        <w:t xml:space="preserve">                                                        </w:t>
      </w:r>
      <w:r>
        <w:rPr>
          <w:rFonts w:hint="eastAsia" w:ascii="等线" w:hAnsi="等线" w:eastAsia="等线" w:cs="等线"/>
          <w:color w:val="000000"/>
          <w:sz w:val="21"/>
          <w:szCs w:val="21"/>
          <w:lang w:val="en-US" w:eastAsia="zh-CN"/>
        </w:rPr>
        <w:t xml:space="preserve">                   </w:t>
      </w:r>
      <w:r>
        <w:rPr>
          <w:rFonts w:hint="eastAsia" w:ascii="等线" w:hAnsi="等线" w:eastAsia="等线" w:cs="等线"/>
          <w:color w:val="000000"/>
          <w:sz w:val="21"/>
          <w:szCs w:val="21"/>
        </w:rPr>
        <w:t>年   月   日</w:t>
      </w:r>
    </w:p>
    <w:bookmarkEnd w:id="1"/>
    <w:p w14:paraId="192A287D">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5EF35A9"/>
    <w:rsid w:val="26851B4D"/>
    <w:rsid w:val="280D2D5A"/>
    <w:rsid w:val="2AE67843"/>
    <w:rsid w:val="2B6D0019"/>
    <w:rsid w:val="2C444127"/>
    <w:rsid w:val="2E064EEA"/>
    <w:rsid w:val="2E71508E"/>
    <w:rsid w:val="2F4C0B2B"/>
    <w:rsid w:val="30873003"/>
    <w:rsid w:val="30BD3CBE"/>
    <w:rsid w:val="310A7869"/>
    <w:rsid w:val="330674AA"/>
    <w:rsid w:val="35E3570E"/>
    <w:rsid w:val="36094E0D"/>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90B26FF"/>
    <w:rsid w:val="5AB50C32"/>
    <w:rsid w:val="610339B9"/>
    <w:rsid w:val="62C1127F"/>
    <w:rsid w:val="64127BB2"/>
    <w:rsid w:val="646972B1"/>
    <w:rsid w:val="670023EA"/>
    <w:rsid w:val="675879D6"/>
    <w:rsid w:val="67FE4DC6"/>
    <w:rsid w:val="6A3215DE"/>
    <w:rsid w:val="6B0965FB"/>
    <w:rsid w:val="70472BC7"/>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脚 字符"/>
    <w:basedOn w:val="10"/>
    <w:link w:val="4"/>
    <w:semiHidden/>
    <w:qFormat/>
    <w:uiPriority w:val="99"/>
    <w:rPr>
      <w:rFonts w:ascii="Times New Roman" w:hAnsi="Times New Roman" w:eastAsia="宋体" w:cs="Times New Roman"/>
      <w:sz w:val="18"/>
      <w:szCs w:val="18"/>
    </w:rPr>
  </w:style>
  <w:style w:type="character" w:customStyle="1" w:styleId="12">
    <w:name w:val="页眉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1950</Words>
  <Characters>1969</Characters>
  <Lines>15</Lines>
  <Paragraphs>4</Paragraphs>
  <TotalTime>7</TotalTime>
  <ScaleCrop>false</ScaleCrop>
  <LinksUpToDate>false</LinksUpToDate>
  <CharactersWithSpaces>2035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2026-02-05T02:48:05Z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09E1DA9104C74FDE9A47CA7D90A7BCB9</vt:lpwstr>
  </property>
  <property fmtid="{D5CDD505-2E9C-101B-9397-08002B2CF9AE}" pid="4" name="KSOTemplateDocerSaveRecord">
    <vt:lpwstr>eyJoZGlkIjoiZDc1NjBlZjM0NGU0NjA2MWE1NTdlMzE1NDE0YjM3N2EiLCJ1c2VySWQiOiIxMjI2Mzk4OTg1In0=</vt:lpwstr>
  </property>
</Properties>
</file>