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keepNext w:val="0"/>
        <w:keepLines w:val="0"/>
        <w:pageBreakBefore w:val="0"/>
        <w:kinsoku/>
        <w:wordWrap/>
        <w:overflowPunct/>
        <w:topLinePunct w:val="0"/>
        <w:autoSpaceDE/>
        <w:autoSpaceDN/>
        <w:bidi w:val="0"/>
        <w:snapToGrid/>
        <w:spacing w:line="360"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snapToGrid/>
        <w:spacing w:line="360" w:lineRule="auto"/>
        <w:ind w:firstLine="420" w:firstLineChars="200"/>
        <w:jc w:val="left"/>
        <w:rPr>
          <w:rFonts w:asciiTheme="minorEastAsia" w:hAnsiTheme="minorEastAsia" w:eastAsiaTheme="minorEastAsia"/>
          <w:sz w:val="21"/>
          <w:szCs w:val="21"/>
          <w:u w:val="none"/>
        </w:rPr>
      </w:pPr>
      <w:r>
        <w:rPr>
          <w:rFonts w:hint="eastAsia" w:asciiTheme="minorEastAsia" w:hAnsiTheme="minorEastAsia" w:eastAsiaTheme="minorEastAsia"/>
          <w:sz w:val="21"/>
          <w:szCs w:val="21"/>
        </w:rPr>
        <w:t>我方拟</w:t>
      </w:r>
      <w:r>
        <w:rPr>
          <w:rFonts w:asciiTheme="minorEastAsia" w:hAnsiTheme="minorEastAsia" w:eastAsiaTheme="minorEastAsia"/>
          <w:sz w:val="21"/>
          <w:szCs w:val="21"/>
        </w:rPr>
        <w:t>受让</w:t>
      </w:r>
      <w:r>
        <w:rPr>
          <w:rFonts w:hint="eastAsia" w:asciiTheme="minorEastAsia" w:hAnsiTheme="minorEastAsia" w:eastAsiaTheme="minorEastAsia"/>
          <w:sz w:val="21"/>
          <w:szCs w:val="21"/>
        </w:rPr>
        <w:t>杭州市滨江区钱塘春晓花园1-2-C20地下停车位使用权</w:t>
      </w:r>
      <w:r>
        <w:rPr>
          <w:rFonts w:hint="eastAsia" w:asciiTheme="minorEastAsia" w:hAnsiTheme="minorEastAsia" w:eastAsiaTheme="minorEastAsia"/>
          <w:sz w:val="21"/>
          <w:szCs w:val="21"/>
          <w:lang w:val="en-US" w:eastAsia="zh-CN"/>
        </w:rPr>
        <w:t>项目</w:t>
      </w:r>
      <w:r>
        <w:rPr>
          <w:rFonts w:hint="eastAsia" w:asciiTheme="minorEastAsia" w:hAnsiTheme="minorEastAsia" w:eastAsiaTheme="minorEastAsia"/>
          <w:sz w:val="21"/>
          <w:szCs w:val="21"/>
          <w:u w:val="none"/>
        </w:rPr>
        <w:t>，现做</w:t>
      </w:r>
      <w:r>
        <w:rPr>
          <w:rFonts w:asciiTheme="minorEastAsia" w:hAnsiTheme="minorEastAsia" w:eastAsiaTheme="minorEastAsia"/>
          <w:sz w:val="21"/>
          <w:szCs w:val="21"/>
          <w:u w:val="none"/>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同意在被确定为受让方之日起3个工作日内，携带受让申请材料原件到杭交所完成现场确认并签署《成交通知书》、《资产交易合同》；并在《资产交易合同》签署之日起10个工作日内向杭交所指定账户一次性支付交易服务费、交易价款等交易资金（以到账时间为准）</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w:t>
      </w:r>
      <w:r>
        <w:rPr>
          <w:rFonts w:hint="eastAsia" w:asciiTheme="minorEastAsia" w:hAnsiTheme="minorEastAsia" w:eastAsiaTheme="minorEastAsia"/>
          <w:b w:val="0"/>
          <w:bCs w:val="0"/>
          <w:sz w:val="21"/>
          <w:szCs w:val="21"/>
          <w:highlight w:val="none"/>
          <w:lang w:val="en-US" w:eastAsia="zh-CN"/>
        </w:rPr>
        <w:t>并同意：本次转让标的转让方仅以竣工验收备案表（钱塘春晓花园）复印件作为权属依据，对能否办理产权证不作任何保证，也不承担任何责任，受让方应自行了解相关政策并承担相应风险。若后续该车位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6、已知悉并同意：本次转让标的，受让方需按小区物业管理规定交纳物业管理费。</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7、已知悉：本次转让方与受让方的权利义务及转让标的的交付，最终以转让方提供的《资产交易合同》（样本）为准。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转让标的是使用权出让，该转让标的按现行有关政府规定尚不能办理不动产权证等权属证书，但转让方享有与转让标的所占用的国有土地使用权的剩余使用年限一致的使用权。意向受让方知悉并接受转让标的按现有规定无法单独办理地下车位所有权证、土地使用权证等证件的事实，放弃以无法办理权属登记为由的合同无效或解除等请求；但政府对转让标的另有规定的，按政府规定执行。</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9、本项目成交后，我方同意向杭交所交纳按成交价2.5%计的交易服务费。</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cs="Times New Roman" w:asciiTheme="minorEastAsia" w:hAnsiTheme="minorEastAsia" w:eastAsiaTheme="minorEastAsia"/>
          <w:b w:val="0"/>
          <w:bCs w:val="0"/>
          <w:kern w:val="2"/>
          <w:sz w:val="21"/>
          <w:szCs w:val="21"/>
          <w:highlight w:val="none"/>
          <w:lang w:val="en-US" w:eastAsia="zh-CN" w:bidi="ar-SA"/>
        </w:rPr>
        <w:t>10、</w:t>
      </w:r>
      <w:r>
        <w:rPr>
          <w:rFonts w:hint="eastAsia"/>
          <w:sz w:val="21"/>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（1）意向受让方提交受让申请并交纳交易保证金后单方撤回受让申请的；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（2）产生符合条件的意向受让方后，各意向受让方在竞价期间均不报价的;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（3）在被确定为受让方后未按约定签署《资产交易合同》的或未按约定支付交易价款、交易服务费的；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（4）意向受让方未履行书面承诺事项的；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2C658A9"/>
    <w:rsid w:val="03215529"/>
    <w:rsid w:val="04595663"/>
    <w:rsid w:val="077A10F2"/>
    <w:rsid w:val="0A1853A8"/>
    <w:rsid w:val="0A515AA7"/>
    <w:rsid w:val="0AB24B18"/>
    <w:rsid w:val="0BC501BB"/>
    <w:rsid w:val="0CCA5698"/>
    <w:rsid w:val="0E0C6E19"/>
    <w:rsid w:val="0ED676CF"/>
    <w:rsid w:val="0FE30ECF"/>
    <w:rsid w:val="16DC443B"/>
    <w:rsid w:val="1A4D26DA"/>
    <w:rsid w:val="1A524D25"/>
    <w:rsid w:val="1B9555CA"/>
    <w:rsid w:val="1D7644E2"/>
    <w:rsid w:val="20A03A95"/>
    <w:rsid w:val="2177446E"/>
    <w:rsid w:val="23807276"/>
    <w:rsid w:val="239161EE"/>
    <w:rsid w:val="25F8037F"/>
    <w:rsid w:val="26133734"/>
    <w:rsid w:val="26851B4D"/>
    <w:rsid w:val="26BF5E4E"/>
    <w:rsid w:val="279A7186"/>
    <w:rsid w:val="28696C73"/>
    <w:rsid w:val="2AE67843"/>
    <w:rsid w:val="2BC362AC"/>
    <w:rsid w:val="2D0B45E4"/>
    <w:rsid w:val="30873003"/>
    <w:rsid w:val="30BD3CBE"/>
    <w:rsid w:val="35535B35"/>
    <w:rsid w:val="381E3097"/>
    <w:rsid w:val="3CB20400"/>
    <w:rsid w:val="3D3757B3"/>
    <w:rsid w:val="3F404ABC"/>
    <w:rsid w:val="41143F4E"/>
    <w:rsid w:val="42151A4A"/>
    <w:rsid w:val="42684A95"/>
    <w:rsid w:val="42750829"/>
    <w:rsid w:val="42B02950"/>
    <w:rsid w:val="43113BC5"/>
    <w:rsid w:val="451C1963"/>
    <w:rsid w:val="4654741A"/>
    <w:rsid w:val="465C1A10"/>
    <w:rsid w:val="4A7440E9"/>
    <w:rsid w:val="4A895CED"/>
    <w:rsid w:val="4B7C161D"/>
    <w:rsid w:val="4D2550F3"/>
    <w:rsid w:val="4E555EE6"/>
    <w:rsid w:val="50E333B4"/>
    <w:rsid w:val="51B53AC1"/>
    <w:rsid w:val="5378762D"/>
    <w:rsid w:val="53C06296"/>
    <w:rsid w:val="540B1521"/>
    <w:rsid w:val="56D8236E"/>
    <w:rsid w:val="57BC4549"/>
    <w:rsid w:val="58E046EE"/>
    <w:rsid w:val="59E36A9C"/>
    <w:rsid w:val="5A3253A7"/>
    <w:rsid w:val="5A375DCC"/>
    <w:rsid w:val="5C1326C0"/>
    <w:rsid w:val="5F3828C7"/>
    <w:rsid w:val="5F870BD6"/>
    <w:rsid w:val="5F8B48CF"/>
    <w:rsid w:val="610339B9"/>
    <w:rsid w:val="670E27D2"/>
    <w:rsid w:val="67644605"/>
    <w:rsid w:val="69322DF1"/>
    <w:rsid w:val="6E077050"/>
    <w:rsid w:val="6ECD4B80"/>
    <w:rsid w:val="6F1A2A4F"/>
    <w:rsid w:val="6FB655F4"/>
    <w:rsid w:val="712F4D0B"/>
    <w:rsid w:val="71E600ED"/>
    <w:rsid w:val="72557AF2"/>
    <w:rsid w:val="72581325"/>
    <w:rsid w:val="75AC4784"/>
    <w:rsid w:val="772D2BD5"/>
    <w:rsid w:val="7C505C8F"/>
    <w:rsid w:val="7C635AEE"/>
    <w:rsid w:val="7CD82038"/>
    <w:rsid w:val="7E6E7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Body Text First Indent 2"/>
    <w:basedOn w:val="5"/>
    <w:qFormat/>
    <w:uiPriority w:val="0"/>
    <w:pPr>
      <w:tabs>
        <w:tab w:val="left" w:pos="1400"/>
      </w:tabs>
      <w:ind w:firstLine="420" w:firstLineChars="200"/>
    </w:pPr>
  </w:style>
  <w:style w:type="paragraph" w:customStyle="1" w:styleId="13">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0</TotalTime>
  <ScaleCrop>false</ScaleCrop>
  <LinksUpToDate>false</LinksUpToDate>
  <CharactersWithSpaces>2250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cp:lastPrinted>2021-02-08T06:39:00Z</cp:lastPrinted>
  <dcterms:modified xsi:type="dcterms:W3CDTF">2026-02-04T04:21:04Z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67EFDD23A32142138855888CCCB366C1</vt:lpwstr>
  </property>
</Properties>
</file>