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承租杭州市西湖区文一西路769号部分房屋（南210等房间）及配套5个地下机动车位5年租赁权</w:t>
      </w:r>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办公</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单独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文一西路769号房屋的日常管理、水电、设施设备维修、消防安全等工作由现物业管理单位统一整体管理，承租方需配合其工作安排，承担物业管理等相关费用，并按照出租方要求做好相关工作。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12</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28408A2"/>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54F42CD"/>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2026-01-30T06:11:32Z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