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我方拟</w:t>
      </w:r>
      <w:r>
        <w:rPr>
          <w:rFonts w:hint="eastAsia" w:ascii="宋体" w:hAnsi="宋体" w:eastAsia="宋体" w:cs="宋体"/>
          <w:sz w:val="21"/>
          <w:szCs w:val="21"/>
          <w:lang w:eastAsia="zh-CN"/>
        </w:rPr>
        <w:t>承租杭州市滨江区长河街道月明路1099号一层房屋5年租赁权</w:t>
      </w:r>
      <w:r>
        <w:rPr>
          <w:rFonts w:hint="eastAsia" w:ascii="宋体" w:hAnsi="宋体" w:eastAsia="宋体" w:cs="宋体"/>
          <w:sz w:val="21"/>
          <w:szCs w:val="21"/>
        </w:rPr>
        <w:t>，现做如下承诺：</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w:t>
      </w:r>
      <w:r>
        <w:rPr>
          <w:rFonts w:hint="eastAsia" w:ascii="宋体" w:hAnsi="宋体" w:eastAsia="宋体" w:cs="宋体"/>
          <w:sz w:val="21"/>
          <w:szCs w:val="21"/>
          <w:highlight w:val="none"/>
          <w:u w:val="single"/>
          <w:lang w:val="en-US" w:eastAsia="zh-CN"/>
        </w:rPr>
        <w:t>《房屋出租交易规则》</w:t>
      </w:r>
      <w:r>
        <w:rPr>
          <w:rFonts w:hint="eastAsia" w:ascii="宋体" w:hAnsi="宋体" w:eastAsia="宋体" w:cs="宋体"/>
          <w:sz w:val="21"/>
          <w:szCs w:val="21"/>
          <w:highlight w:val="none"/>
          <w:u w:val="none"/>
        </w:rPr>
        <w:t>、</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在线报价实施办法</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none"/>
        </w:rPr>
        <w:t>和</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lang w:val="en-US" w:eastAsia="zh-CN"/>
        </w:rPr>
        <w:t>在线报价交易须知</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highlight w:val="none"/>
        </w:rPr>
        <w:t>我方提交</w:t>
      </w:r>
      <w:r>
        <w:rPr>
          <w:rFonts w:hint="eastAsia" w:ascii="宋体" w:hAnsi="宋体" w:eastAsia="宋体" w:cs="宋体"/>
          <w:sz w:val="21"/>
          <w:szCs w:val="21"/>
          <w:highlight w:val="none"/>
          <w:u w:val="single"/>
        </w:rPr>
        <w:t>承租</w:t>
      </w:r>
      <w:r>
        <w:rPr>
          <w:rFonts w:hint="eastAsia" w:ascii="宋体" w:hAnsi="宋体" w:eastAsia="宋体" w:cs="宋体"/>
          <w:sz w:val="21"/>
          <w:szCs w:val="21"/>
          <w:highlight w:val="none"/>
        </w:rPr>
        <w:t>申请</w:t>
      </w:r>
      <w:r>
        <w:rPr>
          <w:rFonts w:hint="eastAsia" w:ascii="宋体" w:hAnsi="宋体" w:eastAsia="宋体" w:cs="宋体"/>
          <w:sz w:val="21"/>
          <w:szCs w:val="21"/>
          <w:highlight w:val="none"/>
          <w:lang w:val="en-US" w:eastAsia="zh-CN"/>
        </w:rPr>
        <w:t>材料</w:t>
      </w:r>
      <w:r>
        <w:rPr>
          <w:rFonts w:hint="eastAsia" w:ascii="宋体" w:hAnsi="宋体" w:eastAsia="宋体" w:cs="宋体"/>
          <w:sz w:val="21"/>
          <w:szCs w:val="21"/>
          <w:highlight w:val="none"/>
        </w:rPr>
        <w:t>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同意在被确定为承租方之日起3个工作日携带报名时上传的主体资格证明等相关文件原件至杭交所完成现场确认和签署《成交通知书》、《房屋租赁合同》及相关合同文件；并在《成交通知书》、《房屋租赁合同》及相关合同文件签署之日起5个工作日内向杭交所指定账户一次性支付首期租金、履约保证金和交易服务费等交易资金（以到账时间为准）</w:t>
      </w:r>
      <w:r>
        <w:rPr>
          <w:rFonts w:hint="eastAsia" w:ascii="宋体" w:hAnsi="宋体" w:eastAsia="宋体" w:cs="宋体"/>
          <w:b w:val="0"/>
          <w:bCs/>
          <w:color w:val="auto"/>
          <w:sz w:val="21"/>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val="0"/>
          <w:sz w:val="21"/>
          <w:szCs w:val="21"/>
        </w:rPr>
        <w:t>4、同意经出租方申请之日起3个工作日内将承租方已交纳的履约保证金和首期租金全部划转至出租方指定账户。</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5、我方知悉并承诺：</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w:t>
      </w:r>
      <w:r>
        <w:rPr>
          <w:rFonts w:hint="eastAsia" w:ascii="宋体" w:hAnsi="宋体" w:eastAsia="宋体" w:cs="宋体"/>
          <w:sz w:val="21"/>
          <w:szCs w:val="21"/>
          <w:lang w:val="en-US" w:eastAsia="zh-CN"/>
        </w:rPr>
        <w:t>出租方</w:t>
      </w:r>
      <w:r>
        <w:rPr>
          <w:rFonts w:hint="eastAsia" w:ascii="宋体" w:hAnsi="宋体" w:eastAsia="宋体" w:cs="宋体"/>
          <w:sz w:val="21"/>
          <w:szCs w:val="21"/>
        </w:rPr>
        <w:t>对于租赁业态的要求仅系按照整体经营目标设定，不构成</w:t>
      </w:r>
      <w:r>
        <w:rPr>
          <w:rFonts w:hint="eastAsia" w:ascii="宋体" w:hAnsi="宋体" w:eastAsia="宋体" w:cs="宋体"/>
          <w:sz w:val="21"/>
          <w:szCs w:val="21"/>
          <w:lang w:val="en-US" w:eastAsia="zh-CN"/>
        </w:rPr>
        <w:t>出租方</w:t>
      </w:r>
      <w:r>
        <w:rPr>
          <w:rFonts w:hint="eastAsia" w:ascii="宋体" w:hAnsi="宋体" w:eastAsia="宋体" w:cs="宋体"/>
          <w:sz w:val="21"/>
          <w:szCs w:val="21"/>
        </w:rPr>
        <w:t>对于满足该业态的任何实质或预期承诺。意向承租方须在承租前自行对租赁房屋进行全面了解，并对营业所需的各项审批条件和规定进行充分自核。意向承租方参与竞租的行为将被认为已作充</w:t>
      </w:r>
      <w:bookmarkStart w:id="0" w:name="_GoBack"/>
      <w:bookmarkEnd w:id="0"/>
      <w:r>
        <w:rPr>
          <w:rFonts w:hint="eastAsia" w:ascii="宋体" w:hAnsi="宋体" w:eastAsia="宋体" w:cs="宋体"/>
          <w:sz w:val="21"/>
          <w:szCs w:val="21"/>
        </w:rPr>
        <w:t>分的预判和决策，无论因何种原因导致不能获得营业开设审批（包括房屋规划用途和房屋既有结构、设计等因素在内），或后续因为政策变化导致无法继续开设的各项经营风险，意向承租方承诺独立承担，</w:t>
      </w:r>
      <w:r>
        <w:rPr>
          <w:rFonts w:hint="eastAsia" w:ascii="宋体" w:hAnsi="宋体" w:eastAsia="宋体" w:cs="宋体"/>
          <w:sz w:val="21"/>
          <w:szCs w:val="21"/>
          <w:lang w:val="en-US" w:eastAsia="zh-CN"/>
        </w:rPr>
        <w:t>出租方</w:t>
      </w:r>
      <w:r>
        <w:rPr>
          <w:rFonts w:hint="eastAsia" w:ascii="宋体" w:hAnsi="宋体" w:eastAsia="宋体" w:cs="宋体"/>
          <w:sz w:val="21"/>
          <w:szCs w:val="21"/>
        </w:rPr>
        <w:t>不对无法履行、投入成本、装修损失等承担任何形式的赔偿或补偿责任。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租赁房屋不动产权证证载权利性质为出让/存量房产，用途为商服用地/非住宅。承租方在该租赁房屋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租赁房屋权证证载的地类用途和租赁物业现状、设施及物业环境有充分了解，并且，承租方在该租赁房屋的经营活动不得违反有关的法律、法规，必须确保其经营的合法性，否则，承租方将承担因其不正当经营所造成的一切责任和后果。</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）租赁期内，承租方可以转租，在获得出租方书面同意后进行转租行为。</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）若因承租方违约或承租方原因导致《房屋租赁合同》提前解除或者终止的，承租方应无条件补缴免租期租金。</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rPr>
        <w:t>承租方与出租方的权利和义务，以</w:t>
      </w:r>
      <w:r>
        <w:rPr>
          <w:rFonts w:hint="eastAsia" w:ascii="宋体" w:hAnsi="宋体" w:eastAsia="宋体" w:cs="宋体"/>
          <w:sz w:val="21"/>
          <w:szCs w:val="21"/>
        </w:rPr>
        <w:t>出租方提供的《房屋租赁合同》（样本）为准。</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6、我方同意交纳</w:t>
      </w:r>
      <w:r>
        <w:rPr>
          <w:rFonts w:hint="eastAsia" w:ascii="宋体" w:hAnsi="宋体" w:eastAsia="宋体" w:cs="宋体"/>
          <w:sz w:val="21"/>
          <w:szCs w:val="21"/>
          <w:lang w:val="en-US" w:eastAsia="zh-CN"/>
        </w:rPr>
        <w:t>以首年租金成交价1.5%计的交易服务费</w:t>
      </w:r>
      <w:r>
        <w:rPr>
          <w:rFonts w:hint="eastAsia" w:ascii="宋体" w:hAnsi="宋体" w:eastAsia="宋体" w:cs="宋体"/>
          <w:b w:val="0"/>
          <w:bCs/>
          <w:color w:val="auto"/>
          <w:sz w:val="21"/>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、若非出租方原因，出现以下任一情况时，意向承租方交纳的保证金不予退还，先用于补偿杭交所</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经纪会员</w:t>
      </w:r>
      <w:r>
        <w:rPr>
          <w:rFonts w:hint="eastAsia" w:ascii="宋体" w:hAnsi="宋体" w:eastAsia="宋体" w:cs="宋体"/>
          <w:b w:val="0"/>
          <w:bCs/>
          <w:color w:val="auto"/>
          <w:sz w:val="21"/>
          <w:szCs w:val="21"/>
          <w:highlight w:val="none"/>
        </w:rPr>
        <w:t>的各项服务费，剩余部分作为对出租方的经济补偿金，保证金不足以补偿的，相关方有权按照实际损失继续追诉：</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color w:val="auto"/>
          <w:sz w:val="21"/>
          <w:szCs w:val="21"/>
          <w:highlight w:val="none"/>
        </w:rPr>
        <w:t>在被确定为承租方后未按约定签署</w:t>
      </w:r>
      <w:r>
        <w:rPr>
          <w:rFonts w:hint="eastAsia" w:ascii="宋体" w:hAnsi="宋体" w:eastAsia="宋体" w:cs="宋体"/>
          <w:color w:val="auto"/>
          <w:sz w:val="21"/>
          <w:szCs w:val="21"/>
        </w:rPr>
        <w:t>《成交通知书》、</w:t>
      </w:r>
      <w:r>
        <w:rPr>
          <w:rFonts w:hint="eastAsia" w:ascii="宋体" w:hAnsi="宋体" w:eastAsia="宋体" w:cs="宋体"/>
          <w:color w:val="auto"/>
          <w:sz w:val="21"/>
          <w:szCs w:val="21"/>
          <w:highlight w:val="none"/>
          <w:lang w:val="en-US" w:eastAsia="zh-CN"/>
        </w:rPr>
        <w:t>《房屋租赁合同》</w:t>
      </w:r>
      <w:r>
        <w:rPr>
          <w:rFonts w:hint="eastAsia" w:ascii="宋体" w:hAnsi="宋体" w:eastAsia="宋体" w:cs="宋体"/>
          <w:color w:val="auto"/>
          <w:sz w:val="21"/>
          <w:szCs w:val="21"/>
          <w:highlight w:val="none"/>
        </w:rPr>
        <w:t>的或未按约定支付交易服务费、履约保证金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首期租金</w:t>
      </w:r>
      <w:r>
        <w:rPr>
          <w:rFonts w:hint="eastAsia" w:ascii="宋体" w:hAnsi="宋体" w:eastAsia="宋体" w:cs="宋体"/>
          <w:color w:val="auto"/>
          <w:sz w:val="21"/>
          <w:szCs w:val="21"/>
          <w:highlight w:val="none"/>
        </w:rPr>
        <w:t>的</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（4）意向</w:t>
      </w:r>
      <w:r>
        <w:rPr>
          <w:rFonts w:hint="eastAsia" w:ascii="宋体" w:hAnsi="宋体" w:eastAsia="宋体" w:cs="宋体"/>
          <w:sz w:val="21"/>
          <w:szCs w:val="21"/>
          <w:lang w:eastAsia="zh-CN"/>
        </w:rPr>
        <w:t>承租</w:t>
      </w:r>
      <w:r>
        <w:rPr>
          <w:rFonts w:hint="eastAsia" w:ascii="宋体" w:hAnsi="宋体" w:eastAsia="宋体" w:cs="宋体"/>
          <w:sz w:val="21"/>
          <w:szCs w:val="21"/>
        </w:rPr>
        <w:t>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意向</w:t>
      </w:r>
      <w:r>
        <w:rPr>
          <w:rFonts w:hint="eastAsia" w:ascii="宋体" w:hAnsi="宋体" w:eastAsia="宋体" w:cs="宋体"/>
          <w:sz w:val="21"/>
          <w:szCs w:val="21"/>
          <w:lang w:eastAsia="zh-CN"/>
        </w:rPr>
        <w:t>承租</w:t>
      </w:r>
      <w:r>
        <w:rPr>
          <w:rFonts w:hint="eastAsia" w:ascii="宋体" w:hAnsi="宋体" w:eastAsia="宋体" w:cs="宋体"/>
          <w:sz w:val="21"/>
          <w:szCs w:val="21"/>
        </w:rPr>
        <w:t>方（签章）：</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2026</w:t>
      </w:r>
      <w:r>
        <w:rPr>
          <w:rFonts w:hint="eastAsia" w:ascii="宋体" w:hAnsi="宋体" w:eastAsia="宋体" w:cs="宋体"/>
          <w:sz w:val="21"/>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A907A1"/>
    <w:rsid w:val="06FF3E8A"/>
    <w:rsid w:val="07076222"/>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A4B5000"/>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316A0A"/>
    <w:rsid w:val="2FFC7C4A"/>
    <w:rsid w:val="31831344"/>
    <w:rsid w:val="31A85707"/>
    <w:rsid w:val="31C10B20"/>
    <w:rsid w:val="32824EDB"/>
    <w:rsid w:val="33BB45F3"/>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A0290C"/>
    <w:rsid w:val="3CB624B8"/>
    <w:rsid w:val="3D6B2F4F"/>
    <w:rsid w:val="3D8D11E6"/>
    <w:rsid w:val="3E366EA5"/>
    <w:rsid w:val="3E9079E7"/>
    <w:rsid w:val="3F6A50BE"/>
    <w:rsid w:val="3F7A371C"/>
    <w:rsid w:val="3F88203B"/>
    <w:rsid w:val="3FC6216C"/>
    <w:rsid w:val="3FFD00BF"/>
    <w:rsid w:val="40FE57EE"/>
    <w:rsid w:val="41266D89"/>
    <w:rsid w:val="414F26D9"/>
    <w:rsid w:val="4305016E"/>
    <w:rsid w:val="450A38F6"/>
    <w:rsid w:val="450C14F7"/>
    <w:rsid w:val="459A4A97"/>
    <w:rsid w:val="464723B1"/>
    <w:rsid w:val="479E5897"/>
    <w:rsid w:val="489A19EF"/>
    <w:rsid w:val="48D83DF3"/>
    <w:rsid w:val="490C1D5B"/>
    <w:rsid w:val="49396F88"/>
    <w:rsid w:val="49927B74"/>
    <w:rsid w:val="4C4308FE"/>
    <w:rsid w:val="4D801570"/>
    <w:rsid w:val="4DD22F16"/>
    <w:rsid w:val="4F092F78"/>
    <w:rsid w:val="4F201E42"/>
    <w:rsid w:val="4FBC2F5F"/>
    <w:rsid w:val="50AD28DA"/>
    <w:rsid w:val="52212BBB"/>
    <w:rsid w:val="54130175"/>
    <w:rsid w:val="54AC0761"/>
    <w:rsid w:val="5502046E"/>
    <w:rsid w:val="552542D2"/>
    <w:rsid w:val="57576ED8"/>
    <w:rsid w:val="576B3208"/>
    <w:rsid w:val="57E43E5E"/>
    <w:rsid w:val="580A29D8"/>
    <w:rsid w:val="58E27BEC"/>
    <w:rsid w:val="59BB5339"/>
    <w:rsid w:val="59C553D4"/>
    <w:rsid w:val="59D25817"/>
    <w:rsid w:val="5A6558F8"/>
    <w:rsid w:val="5A721786"/>
    <w:rsid w:val="5A790A75"/>
    <w:rsid w:val="5C6F1AF2"/>
    <w:rsid w:val="5D0B1ACB"/>
    <w:rsid w:val="5F263445"/>
    <w:rsid w:val="60D41C1D"/>
    <w:rsid w:val="61AF798C"/>
    <w:rsid w:val="623D299F"/>
    <w:rsid w:val="62D637DB"/>
    <w:rsid w:val="63DB45BE"/>
    <w:rsid w:val="63F50A4F"/>
    <w:rsid w:val="65BC6383"/>
    <w:rsid w:val="669B59E7"/>
    <w:rsid w:val="67A91325"/>
    <w:rsid w:val="685936B8"/>
    <w:rsid w:val="69057392"/>
    <w:rsid w:val="6B3B2C71"/>
    <w:rsid w:val="6B5B46E4"/>
    <w:rsid w:val="6BEE766C"/>
    <w:rsid w:val="6C7E0522"/>
    <w:rsid w:val="6D490EB5"/>
    <w:rsid w:val="6DC2291F"/>
    <w:rsid w:val="6DE029CA"/>
    <w:rsid w:val="70681F34"/>
    <w:rsid w:val="71204A9C"/>
    <w:rsid w:val="72C64894"/>
    <w:rsid w:val="744676DC"/>
    <w:rsid w:val="744E1347"/>
    <w:rsid w:val="752E7623"/>
    <w:rsid w:val="76E45562"/>
    <w:rsid w:val="77D53699"/>
    <w:rsid w:val="7827478A"/>
    <w:rsid w:val="79645897"/>
    <w:rsid w:val="79944E61"/>
    <w:rsid w:val="7A54014C"/>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Normal Indent"/>
    <w:basedOn w:val="1"/>
    <w:qFormat/>
    <w:uiPriority w:val="0"/>
    <w:pPr>
      <w:adjustRightInd w:val="0"/>
      <w:spacing w:line="360" w:lineRule="atLeast"/>
      <w:ind w:firstLine="482"/>
      <w:textAlignment w:val="baseline"/>
    </w:pPr>
    <w:rPr>
      <w:kern w:val="0"/>
      <w:sz w:val="24"/>
      <w:szCs w:val="20"/>
    </w:rPr>
  </w:style>
  <w:style w:type="paragraph" w:styleId="5">
    <w:name w:val="Body Text Indent"/>
    <w:basedOn w:val="1"/>
    <w:qFormat/>
    <w:uiPriority w:val="0"/>
    <w:pPr>
      <w:spacing w:after="120"/>
      <w:ind w:left="420" w:leftChars="200"/>
    </w:p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w:basedOn w:val="2"/>
    <w:next w:val="1"/>
    <w:qFormat/>
    <w:uiPriority w:val="99"/>
    <w:pPr>
      <w:ind w:firstLine="420" w:firstLineChars="100"/>
    </w:pPr>
  </w:style>
  <w:style w:type="paragraph" w:styleId="10">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3">
    <w:name w:val="NormalIndent"/>
    <w:basedOn w:val="1"/>
    <w:qFormat/>
    <w:uiPriority w:val="0"/>
    <w:pPr>
      <w:ind w:firstLine="420"/>
    </w:pPr>
    <w:rPr>
      <w:rFonts w:ascii="Calibri" w:hAnsi="Calibri"/>
      <w:szCs w:val="22"/>
    </w:rPr>
  </w:style>
  <w:style w:type="character" w:customStyle="1" w:styleId="14">
    <w:name w:val="页眉 Char"/>
    <w:basedOn w:val="12"/>
    <w:link w:val="7"/>
    <w:semiHidden/>
    <w:qFormat/>
    <w:uiPriority w:val="99"/>
    <w:rPr>
      <w:rFonts w:ascii="Times New Roman" w:hAnsi="Times New Roman" w:eastAsia="宋体" w:cs="Times New Roman"/>
      <w:sz w:val="18"/>
      <w:szCs w:val="18"/>
    </w:rPr>
  </w:style>
  <w:style w:type="character" w:customStyle="1" w:styleId="15">
    <w:name w:val="页脚 Char"/>
    <w:basedOn w:val="12"/>
    <w:link w:val="6"/>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2026-01-15T09:12:46Z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