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杭州市拱墅区湖墅南路304号房屋5年租赁权</w:t>
      </w:r>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房产租赁安全管理责任书》签署当天支付租赁保证金至出租方指定账户，须在《房屋租赁合同》签署之日起5个工作日内支付首期租金至出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bookmarkStart w:id="0" w:name="_GoBack"/>
      <w:bookmarkEnd w:id="0"/>
      <w:r>
        <w:rPr>
          <w:rFonts w:hint="eastAsia" w:asciiTheme="minorEastAsia" w:hAnsiTheme="minorEastAsia" w:eastAsiaTheme="minorEastAsia"/>
          <w:sz w:val="20"/>
          <w:szCs w:val="20"/>
          <w:highlight w:val="none"/>
          <w:lang w:val="en-US" w:eastAsia="zh-CN"/>
        </w:rPr>
        <w:t>（2）同意承租方已付的交易保证金直接转为交易服务费，剩余部分由杭交所凭双方签署的《房屋租赁合同》或租金发票等相应凭证支付至承租方指定账户。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租赁房屋的原承租人获得本次租赁权的，按约定付清第一期租金、租赁保证金、交易服务费后并签署交接书，即视作出租方已完成本次租赁权的交付。（原承租人适用）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若承租方为原承租人外的其他人的，承租方应理解出租方在清退原承租人工作方面的复杂性。如果因出租方无法顺利收回租赁房屋原因导致延迟交付的，不视为出租方违约。承租方须无条件同意等待租赁房屋的腾退，直至交付止，等待期间不得要求退回已交的第一期租金、租赁保证金、交易服务费或修改《房屋租赁合同》。实际交付时，出租方与承租方补签《补充协议书》，明确租期起始时间等。租赁期以《补充协议书》上确定的交付次日起算，即以实际交付租赁房屋之次日起算租赁期限，自动后延为租赁期满，在此期间承租方如有损失，全部自行承担。（非原承租人适用）</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对出租房屋进行改造装修，以使房屋适合营业用房需要。承租方如需按照国家有关规定及对外提供金融服务的要求，对所承租的房屋进行改建、增建或扩建，或者需要改变房屋的内部结构和装修或安装相关业务所需设施，或进行其他对出租房屋的重大改造，承租方需提前书面告知并得到出租方许可后，方可进行相应改造。</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（5）严格执行消防安全有关规定，健全防火、防盗措施。由于承租方原因造成出租房屋损坏的，承租方承担赔偿责任。</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（7）出租方与承租方的权利义务详见《房屋租赁合同》（样本）。</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240" w:lineRule="auto"/>
        <w:ind w:firstLine="400" w:firstLineChars="200"/>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1FF76E15"/>
    <w:rsid w:val="20AD3B94"/>
    <w:rsid w:val="20B45AE0"/>
    <w:rsid w:val="22902E14"/>
    <w:rsid w:val="27541626"/>
    <w:rsid w:val="27AA290F"/>
    <w:rsid w:val="285D694C"/>
    <w:rsid w:val="2907571B"/>
    <w:rsid w:val="2A1952CF"/>
    <w:rsid w:val="2B9E668D"/>
    <w:rsid w:val="2BFEBD53"/>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38F362"/>
    <w:rsid w:val="3F583597"/>
    <w:rsid w:val="41D05755"/>
    <w:rsid w:val="432F2454"/>
    <w:rsid w:val="45962498"/>
    <w:rsid w:val="464E3FDC"/>
    <w:rsid w:val="4AF4281F"/>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79B8725"/>
    <w:rsid w:val="795E558F"/>
    <w:rsid w:val="7F9F00D6"/>
    <w:rsid w:val="7FB72E77"/>
    <w:rsid w:val="9993150A"/>
    <w:rsid w:val="9FE7DE8D"/>
    <w:rsid w:val="BDF7692C"/>
    <w:rsid w:val="E6FF9D8E"/>
    <w:rsid w:val="EBED4EFC"/>
    <w:rsid w:val="F837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24</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2026-01-14T16:44:00Z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