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bookmarkStart w:id="0" w:name="_GoBack"/>
      <w:bookmarkEnd w:id="0"/>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r>
        <w:rPr>
          <w:rFonts w:hint="eastAsia"/>
          <w:b/>
          <w:sz w:val="52"/>
          <w:szCs w:val="52"/>
        </w:rPr>
        <w:t>杭州市公共自行车服务点大牌媒体资源使用权出让合同</w:t>
      </w:r>
    </w:p>
    <w:p>
      <w:pPr>
        <w:jc w:val="center"/>
        <w:rPr>
          <w:rFonts w:hint="eastAsia" w:eastAsia="宋体"/>
          <w:b/>
          <w:spacing w:val="20"/>
          <w:sz w:val="32"/>
          <w:szCs w:val="32"/>
          <w:lang w:eastAsia="zh-CN"/>
        </w:rPr>
      </w:pPr>
      <w:r>
        <w:rPr>
          <w:rFonts w:hint="eastAsia"/>
          <w:b/>
          <w:spacing w:val="20"/>
          <w:sz w:val="32"/>
          <w:szCs w:val="32"/>
          <w:lang w:eastAsia="zh-CN"/>
        </w:rPr>
        <w:t>（</w:t>
      </w:r>
      <w:r>
        <w:rPr>
          <w:rFonts w:hint="eastAsia"/>
          <w:b/>
          <w:spacing w:val="20"/>
          <w:sz w:val="32"/>
          <w:szCs w:val="32"/>
          <w:lang w:val="en-US" w:eastAsia="zh-CN"/>
        </w:rPr>
        <w:t>样本合同</w:t>
      </w:r>
      <w:r>
        <w:rPr>
          <w:rFonts w:hint="eastAsia"/>
          <w:b/>
          <w:spacing w:val="20"/>
          <w:sz w:val="32"/>
          <w:szCs w:val="32"/>
          <w:lang w:eastAsia="zh-CN"/>
        </w:rPr>
        <w:t>）</w:t>
      </w:r>
    </w:p>
    <w:p>
      <w:pPr>
        <w:ind w:firstLine="1445" w:firstLineChars="400"/>
        <w:rPr>
          <w:b/>
          <w:spacing w:val="20"/>
          <w:sz w:val="32"/>
          <w:szCs w:val="32"/>
        </w:rPr>
      </w:pPr>
    </w:p>
    <w:p>
      <w:pPr>
        <w:snapToGrid w:val="0"/>
        <w:rPr>
          <w:rFonts w:hint="eastAsia" w:ascii="宋体" w:hAnsi="宋体"/>
          <w:snapToGrid w:val="0"/>
          <w:position w:val="12"/>
          <w:szCs w:val="21"/>
        </w:rPr>
      </w:pPr>
    </w:p>
    <w:p>
      <w:pPr>
        <w:snapToGrid w:val="0"/>
        <w:rPr>
          <w:rFonts w:hint="eastAsia" w:ascii="宋体" w:hAnsi="宋体"/>
          <w:snapToGrid w:val="0"/>
          <w:position w:val="12"/>
          <w:szCs w:val="21"/>
        </w:rPr>
      </w:pPr>
    </w:p>
    <w:p>
      <w:pPr>
        <w:snapToGrid w:val="0"/>
        <w:rPr>
          <w:rFonts w:hint="eastAsia" w:ascii="宋体" w:hAnsi="宋体"/>
          <w:snapToGrid w:val="0"/>
          <w:position w:val="12"/>
          <w:szCs w:val="21"/>
        </w:rPr>
      </w:pPr>
    </w:p>
    <w:p>
      <w:pPr>
        <w:snapToGrid w:val="0"/>
        <w:rPr>
          <w:rFonts w:hint="eastAsia" w:ascii="宋体" w:hAnsi="宋体"/>
          <w:snapToGrid w:val="0"/>
          <w:position w:val="12"/>
          <w:szCs w:val="21"/>
        </w:rPr>
      </w:pPr>
    </w:p>
    <w:p>
      <w:pPr>
        <w:snapToGrid w:val="0"/>
        <w:rPr>
          <w:rFonts w:hint="eastAsia" w:ascii="宋体" w:hAnsi="宋体"/>
          <w:snapToGrid w:val="0"/>
          <w:position w:val="12"/>
          <w:szCs w:val="21"/>
        </w:rPr>
      </w:pPr>
    </w:p>
    <w:p>
      <w:pPr>
        <w:snapToGrid w:val="0"/>
        <w:rPr>
          <w:rFonts w:hint="eastAsia" w:ascii="宋体" w:hAnsi="宋体"/>
          <w:snapToGrid w:val="0"/>
          <w:position w:val="12"/>
          <w:szCs w:val="21"/>
        </w:rPr>
      </w:pPr>
    </w:p>
    <w:p>
      <w:pPr>
        <w:snapToGrid w:val="0"/>
        <w:ind w:firstLine="210" w:firstLineChars="100"/>
        <w:rPr>
          <w:rFonts w:hint="eastAsia" w:ascii="宋体" w:hAnsi="宋体"/>
          <w:snapToGrid w:val="0"/>
          <w:position w:val="12"/>
          <w:szCs w:val="21"/>
        </w:rPr>
      </w:pPr>
    </w:p>
    <w:p>
      <w:pPr>
        <w:snapToGrid w:val="0"/>
        <w:rPr>
          <w:rFonts w:hint="eastAsia" w:ascii="宋体" w:hAnsi="宋体"/>
          <w:snapToGrid w:val="0"/>
          <w:position w:val="12"/>
          <w:szCs w:val="21"/>
        </w:rPr>
      </w:pPr>
      <w:r>
        <w:rPr>
          <w:rFonts w:hint="eastAsia" w:ascii="宋体" w:hAnsi="宋体"/>
          <w:snapToGrid w:val="0"/>
          <w:position w:val="12"/>
          <w:szCs w:val="21"/>
        </w:rPr>
        <w:t xml:space="preserve">地址：上城区复兴路106号                             传真：0571-86494710 </w:t>
      </w:r>
    </w:p>
    <w:p>
      <w:pPr>
        <w:snapToGrid w:val="0"/>
        <w:sectPr>
          <w:headerReference r:id="rId3" w:type="default"/>
          <w:footerReference r:id="rId4" w:type="default"/>
          <w:footerReference r:id="rId5" w:type="even"/>
          <w:pgSz w:w="11906" w:h="16838"/>
          <w:pgMar w:top="1440" w:right="1800" w:bottom="1246" w:left="1800" w:header="851" w:footer="992" w:gutter="0"/>
          <w:cols w:space="720" w:num="1"/>
          <w:docGrid w:type="lines" w:linePitch="312" w:charSpace="0"/>
        </w:sectPr>
      </w:pPr>
      <w:r>
        <w:rPr>
          <w:rFonts w:hint="eastAsia" w:ascii="宋体" w:hAnsi="宋体"/>
          <w:snapToGrid w:val="0"/>
          <w:position w:val="12"/>
          <w:szCs w:val="21"/>
        </w:rPr>
        <w:t>电话：0571-86494710                                  邮编：310008</w:t>
      </w:r>
    </w:p>
    <w:p>
      <w:pPr>
        <w:snapToGrid w:val="0"/>
        <w:rPr>
          <w:rFonts w:hint="eastAsia" w:ascii="宋体" w:hAnsi="宋体"/>
          <w:snapToGrid w:val="0"/>
          <w:position w:val="12"/>
          <w:szCs w:val="21"/>
        </w:rPr>
      </w:pPr>
      <w:r>
        <w:rPr>
          <w:rFonts w:hint="eastAsia" w:ascii="宋体" w:hAnsi="宋体"/>
          <w:snapToGrid w:val="0"/>
          <w:position w:val="12"/>
          <w:szCs w:val="21"/>
        </w:rPr>
        <w:t>本合同由以下双方于[     ]年[    ]月[  ]日在杭州上城区签署：</w:t>
      </w:r>
    </w:p>
    <w:p>
      <w:pPr>
        <w:spacing w:before="156" w:beforeLines="50"/>
        <w:rPr>
          <w:rFonts w:hint="eastAsia" w:ascii="宋体" w:hAnsi="宋体"/>
          <w:snapToGrid w:val="0"/>
          <w:position w:val="12"/>
          <w:szCs w:val="21"/>
        </w:rPr>
      </w:pPr>
      <w:r>
        <w:rPr>
          <w:rFonts w:hint="eastAsia" w:ascii="宋体" w:hAnsi="宋体"/>
          <w:snapToGrid w:val="0"/>
          <w:position w:val="12"/>
          <w:szCs w:val="21"/>
        </w:rPr>
        <w:t xml:space="preserve">（1）  </w:t>
      </w:r>
      <w:r>
        <w:rPr>
          <w:rFonts w:hint="eastAsia" w:ascii="宋体" w:hAnsi="宋体"/>
          <w:b/>
          <w:snapToGrid w:val="0"/>
          <w:position w:val="12"/>
          <w:szCs w:val="21"/>
        </w:rPr>
        <w:t xml:space="preserve">杭州市公共自行车交通服务发展有限公司   </w:t>
      </w:r>
      <w:r>
        <w:rPr>
          <w:rFonts w:hint="eastAsia" w:ascii="宋体" w:hAnsi="宋体"/>
          <w:snapToGrid w:val="0"/>
          <w:position w:val="12"/>
          <w:szCs w:val="21"/>
        </w:rPr>
        <w:t>（以下称“甲方”）；</w:t>
      </w:r>
    </w:p>
    <w:p>
      <w:pPr>
        <w:snapToGrid w:val="0"/>
        <w:spacing w:before="156" w:beforeLines="50"/>
        <w:rPr>
          <w:rFonts w:hint="eastAsia" w:ascii="宋体" w:hAnsi="宋体"/>
          <w:snapToGrid w:val="0"/>
          <w:position w:val="12"/>
          <w:szCs w:val="21"/>
        </w:rPr>
      </w:pPr>
      <w:r>
        <w:rPr>
          <w:rFonts w:hint="eastAsia" w:ascii="宋体" w:hAnsi="宋体"/>
          <w:snapToGrid w:val="0"/>
          <w:position w:val="12"/>
          <w:szCs w:val="21"/>
        </w:rPr>
        <w:t xml:space="preserve">（2）                     </w:t>
      </w:r>
      <w:r>
        <w:rPr>
          <w:rFonts w:hint="eastAsia" w:ascii="宋体" w:hAnsi="宋体"/>
          <w:b/>
          <w:snapToGrid w:val="0"/>
          <w:position w:val="12"/>
          <w:szCs w:val="21"/>
        </w:rPr>
        <w:t xml:space="preserve">  </w:t>
      </w:r>
      <w:r>
        <w:rPr>
          <w:rFonts w:hint="eastAsia" w:ascii="宋体" w:hAnsi="宋体"/>
          <w:snapToGrid w:val="0"/>
          <w:position w:val="12"/>
          <w:szCs w:val="21"/>
        </w:rPr>
        <w:t xml:space="preserve">                  （以下称“乙方”）。</w:t>
      </w:r>
    </w:p>
    <w:p>
      <w:pPr>
        <w:pStyle w:val="7"/>
        <w:tabs>
          <w:tab w:val="left" w:pos="360"/>
          <w:tab w:val="left" w:pos="1560"/>
          <w:tab w:val="clear" w:pos="0"/>
        </w:tabs>
        <w:snapToGrid w:val="0"/>
        <w:spacing w:before="156" w:beforeLines="50" w:line="240" w:lineRule="auto"/>
        <w:ind w:firstLine="420"/>
        <w:rPr>
          <w:rFonts w:hint="eastAsia"/>
          <w:snapToGrid w:val="0"/>
          <w:position w:val="12"/>
          <w:sz w:val="21"/>
          <w:szCs w:val="21"/>
        </w:rPr>
      </w:pPr>
      <w:r>
        <w:rPr>
          <w:rFonts w:hint="eastAsia"/>
          <w:snapToGrid w:val="0"/>
          <w:position w:val="12"/>
          <w:sz w:val="21"/>
          <w:szCs w:val="21"/>
        </w:rPr>
        <w:t>甲乙双方依法通过公开招标，并经充分协商，就甲方所属杭州市公共自行车服务点大牌广告媒体资源使用权出让事宜，依据《中华人民共和国广告法》、《中华人民共和国民法典》等法律、法规，甲、乙双方在平等自愿、互惠互利的基础上，签订本合同如下：</w:t>
      </w:r>
    </w:p>
    <w:p>
      <w:pPr>
        <w:pStyle w:val="7"/>
        <w:tabs>
          <w:tab w:val="left" w:pos="360"/>
          <w:tab w:val="left" w:pos="1560"/>
          <w:tab w:val="clear" w:pos="0"/>
        </w:tabs>
        <w:snapToGrid w:val="0"/>
        <w:spacing w:before="156" w:beforeLines="50" w:line="240" w:lineRule="auto"/>
        <w:ind w:firstLine="0"/>
        <w:rPr>
          <w:rFonts w:hint="eastAsia"/>
          <w:b/>
          <w:snapToGrid w:val="0"/>
          <w:position w:val="12"/>
          <w:sz w:val="21"/>
          <w:szCs w:val="21"/>
        </w:rPr>
      </w:pPr>
      <w:r>
        <w:rPr>
          <w:rFonts w:hint="eastAsia"/>
          <w:b/>
          <w:snapToGrid w:val="0"/>
          <w:position w:val="12"/>
          <w:sz w:val="21"/>
          <w:szCs w:val="21"/>
        </w:rPr>
        <w:t>1．  事项</w:t>
      </w:r>
    </w:p>
    <w:p>
      <w:pPr>
        <w:snapToGrid w:val="0"/>
        <w:spacing w:before="156" w:beforeLines="50"/>
        <w:ind w:left="750" w:hanging="749" w:hangingChars="357"/>
        <w:rPr>
          <w:rFonts w:hint="eastAsia" w:ascii="宋体" w:hAnsi="宋体"/>
          <w:snapToGrid w:val="0"/>
          <w:position w:val="12"/>
          <w:szCs w:val="21"/>
        </w:rPr>
      </w:pPr>
      <w:r>
        <w:rPr>
          <w:rFonts w:hint="eastAsia" w:ascii="宋体" w:hAnsi="宋体"/>
          <w:snapToGrid w:val="0"/>
          <w:position w:val="12"/>
          <w:szCs w:val="21"/>
        </w:rPr>
        <w:t>1.1    甲方同意将发布范围内的公共自行车服务点</w:t>
      </w:r>
      <w:r>
        <w:rPr>
          <w:rFonts w:hint="eastAsia"/>
          <w:snapToGrid w:val="0"/>
          <w:position w:val="12"/>
          <w:szCs w:val="21"/>
        </w:rPr>
        <w:t>媒体资源使用权</w:t>
      </w:r>
      <w:r>
        <w:rPr>
          <w:rFonts w:hint="eastAsia" w:ascii="宋体" w:hAnsi="宋体"/>
          <w:snapToGrid w:val="0"/>
          <w:position w:val="12"/>
          <w:szCs w:val="21"/>
        </w:rPr>
        <w:t>授予乙方，乙方支付</w:t>
      </w:r>
      <w:r>
        <w:rPr>
          <w:rFonts w:hint="eastAsia"/>
          <w:snapToGrid w:val="0"/>
          <w:position w:val="12"/>
          <w:szCs w:val="21"/>
        </w:rPr>
        <w:t>媒体资源使用</w:t>
      </w:r>
      <w:r>
        <w:rPr>
          <w:rFonts w:hint="eastAsia" w:ascii="宋体" w:hAnsi="宋体"/>
          <w:snapToGrid w:val="0"/>
          <w:position w:val="12"/>
          <w:szCs w:val="21"/>
        </w:rPr>
        <w:t>费给甲方。</w:t>
      </w:r>
    </w:p>
    <w:p>
      <w:pPr>
        <w:snapToGrid w:val="0"/>
        <w:spacing w:before="156" w:beforeLines="50"/>
        <w:ind w:left="630" w:hanging="630" w:hangingChars="300"/>
        <w:rPr>
          <w:rFonts w:hint="eastAsia" w:ascii="宋体" w:hAnsi="宋体"/>
          <w:snapToGrid w:val="0"/>
          <w:position w:val="12"/>
          <w:szCs w:val="21"/>
        </w:rPr>
      </w:pPr>
      <w:r>
        <w:rPr>
          <w:rFonts w:hint="eastAsia" w:ascii="宋体" w:hAnsi="宋体"/>
          <w:snapToGrid w:val="0"/>
          <w:position w:val="12"/>
          <w:szCs w:val="21"/>
        </w:rPr>
        <w:t>1.2    定义：</w:t>
      </w:r>
    </w:p>
    <w:p>
      <w:pPr>
        <w:snapToGrid w:val="0"/>
        <w:spacing w:before="156" w:beforeLines="50"/>
        <w:rPr>
          <w:rFonts w:hint="eastAsia" w:ascii="宋体" w:hAnsi="宋体"/>
          <w:snapToGrid w:val="0"/>
          <w:position w:val="12"/>
          <w:szCs w:val="21"/>
        </w:rPr>
      </w:pPr>
      <w:r>
        <w:rPr>
          <w:rFonts w:hint="eastAsia" w:ascii="宋体" w:hAnsi="宋体"/>
          <w:snapToGrid w:val="0"/>
          <w:position w:val="12"/>
          <w:szCs w:val="21"/>
        </w:rPr>
        <w:t xml:space="preserve">       媒体资源：杭州市公共自行车服务点内打灯灯箱媒体资源。</w:t>
      </w:r>
    </w:p>
    <w:p>
      <w:pPr>
        <w:snapToGrid w:val="0"/>
        <w:spacing w:before="156" w:beforeLines="50"/>
        <w:ind w:left="735" w:hanging="735" w:hangingChars="350"/>
        <w:rPr>
          <w:rFonts w:hint="eastAsia" w:ascii="宋体" w:hAnsi="宋体"/>
          <w:snapToGrid w:val="0"/>
          <w:position w:val="12"/>
          <w:szCs w:val="21"/>
        </w:rPr>
      </w:pPr>
      <w:r>
        <w:rPr>
          <w:rFonts w:hint="eastAsia" w:ascii="宋体" w:hAnsi="宋体"/>
          <w:snapToGrid w:val="0"/>
          <w:position w:val="12"/>
          <w:szCs w:val="21"/>
        </w:rPr>
        <w:t>1.3    媒体形式：杭州市公共自行车服务点大牌灯箱媒体。</w:t>
      </w:r>
    </w:p>
    <w:p>
      <w:pPr>
        <w:snapToGrid w:val="0"/>
        <w:spacing w:before="156" w:beforeLines="50"/>
        <w:ind w:left="750" w:hanging="749" w:hangingChars="357"/>
        <w:rPr>
          <w:rFonts w:hint="eastAsia" w:ascii="宋体" w:hAnsi="宋体"/>
          <w:snapToGrid w:val="0"/>
          <w:position w:val="12"/>
          <w:szCs w:val="21"/>
        </w:rPr>
      </w:pPr>
      <w:r>
        <w:rPr>
          <w:rFonts w:hint="eastAsia" w:ascii="宋体" w:hAnsi="宋体"/>
          <w:snapToGrid w:val="0"/>
          <w:position w:val="12"/>
          <w:szCs w:val="21"/>
        </w:rPr>
        <w:t>1.4    发布范围：杭州市主城区公共自行车服务点内打灯灯箱媒体均分布在杭州市主城区内共计</w:t>
      </w:r>
      <w:r>
        <w:rPr>
          <w:rFonts w:hint="eastAsia" w:ascii="宋体" w:hAnsi="宋体"/>
          <w:snapToGrid w:val="0"/>
          <w:position w:val="12"/>
          <w:szCs w:val="21"/>
          <w:u w:val="single"/>
        </w:rPr>
        <w:t>954</w:t>
      </w:r>
      <w:r>
        <w:rPr>
          <w:rFonts w:hint="eastAsia" w:ascii="宋体" w:hAnsi="宋体"/>
          <w:snapToGrid w:val="0"/>
          <w:position w:val="12"/>
          <w:szCs w:val="21"/>
        </w:rPr>
        <w:t>处公共自行车服务点中，仅包括自行车服务点单面灯箱</w:t>
      </w:r>
      <w:r>
        <w:rPr>
          <w:rFonts w:hint="eastAsia" w:ascii="宋体" w:hAnsi="宋体"/>
          <w:snapToGrid w:val="0"/>
          <w:position w:val="12"/>
          <w:szCs w:val="21"/>
          <w:u w:val="single"/>
        </w:rPr>
        <w:t>952</w:t>
      </w:r>
      <w:r>
        <w:rPr>
          <w:rFonts w:hint="eastAsia" w:ascii="宋体" w:hAnsi="宋体"/>
          <w:snapToGrid w:val="0"/>
          <w:position w:val="12"/>
          <w:szCs w:val="21"/>
        </w:rPr>
        <w:t>块，双面灯箱</w:t>
      </w:r>
      <w:r>
        <w:rPr>
          <w:rFonts w:hint="eastAsia" w:ascii="宋体" w:hAnsi="宋体"/>
          <w:snapToGrid w:val="0"/>
          <w:position w:val="12"/>
          <w:szCs w:val="21"/>
          <w:u w:val="single"/>
        </w:rPr>
        <w:t>1048</w:t>
      </w:r>
      <w:r>
        <w:rPr>
          <w:rFonts w:hint="eastAsia" w:ascii="宋体" w:hAnsi="宋体"/>
          <w:snapToGrid w:val="0"/>
          <w:position w:val="12"/>
          <w:szCs w:val="21"/>
        </w:rPr>
        <w:t>块。具体点位见附件13.1。</w:t>
      </w:r>
    </w:p>
    <w:p>
      <w:pPr>
        <w:snapToGrid w:val="0"/>
        <w:spacing w:before="156" w:beforeLines="50"/>
        <w:ind w:left="735" w:hanging="735" w:hangingChars="350"/>
        <w:rPr>
          <w:rFonts w:hint="eastAsia" w:ascii="宋体" w:hAnsi="宋体"/>
          <w:snapToGrid w:val="0"/>
          <w:spacing w:val="-6"/>
          <w:position w:val="11"/>
          <w:szCs w:val="21"/>
        </w:rPr>
      </w:pPr>
      <w:r>
        <w:rPr>
          <w:rFonts w:hint="eastAsia" w:ascii="宋体" w:hAnsi="宋体"/>
          <w:snapToGrid w:val="0"/>
          <w:position w:val="12"/>
          <w:szCs w:val="21"/>
        </w:rPr>
        <w:t>1.5    媒体灯箱规格：</w:t>
      </w:r>
      <w:r>
        <w:rPr>
          <w:rFonts w:hint="eastAsia" w:ascii="宋体" w:hAnsi="宋体"/>
          <w:snapToGrid w:val="0"/>
          <w:spacing w:val="-6"/>
          <w:position w:val="11"/>
          <w:szCs w:val="21"/>
        </w:rPr>
        <w:t>公共自行车服务点单面灯箱规格为1.50m×3.50m，每块面积5.25㎡；</w:t>
      </w:r>
    </w:p>
    <w:p>
      <w:pPr>
        <w:snapToGrid w:val="0"/>
        <w:spacing w:before="156" w:beforeLines="50"/>
        <w:ind w:left="735" w:leftChars="350" w:firstLine="945" w:firstLineChars="450"/>
        <w:rPr>
          <w:rFonts w:hint="eastAsia" w:ascii="宋体" w:hAnsi="宋体"/>
          <w:snapToGrid w:val="0"/>
          <w:position w:val="12"/>
          <w:szCs w:val="21"/>
        </w:rPr>
      </w:pPr>
      <w:r>
        <w:rPr>
          <w:rFonts w:hint="eastAsia" w:ascii="宋体" w:hAnsi="宋体"/>
          <w:snapToGrid w:val="0"/>
          <w:position w:val="12"/>
          <w:szCs w:val="21"/>
        </w:rPr>
        <w:t xml:space="preserve">     </w:t>
      </w:r>
      <w:r>
        <w:rPr>
          <w:rFonts w:hint="eastAsia" w:ascii="宋体" w:hAnsi="宋体"/>
          <w:snapToGrid w:val="0"/>
          <w:spacing w:val="-11"/>
          <w:position w:val="11"/>
          <w:szCs w:val="21"/>
        </w:rPr>
        <w:t>公共自行车服务点双面灯箱规格为1.50m×3.50m×2，每块面积10.5㎡；</w:t>
      </w:r>
    </w:p>
    <w:p>
      <w:pPr>
        <w:snapToGrid w:val="0"/>
        <w:spacing w:before="156" w:beforeLines="50"/>
        <w:ind w:left="843" w:hanging="843" w:hangingChars="400"/>
        <w:rPr>
          <w:rFonts w:hint="eastAsia" w:ascii="宋体" w:hAnsi="宋体"/>
          <w:b/>
          <w:position w:val="12"/>
          <w:szCs w:val="21"/>
        </w:rPr>
      </w:pPr>
      <w:r>
        <w:rPr>
          <w:rFonts w:hint="eastAsia" w:ascii="宋体" w:hAnsi="宋体"/>
          <w:b/>
          <w:position w:val="12"/>
          <w:szCs w:val="21"/>
        </w:rPr>
        <w:t xml:space="preserve">2．    </w:t>
      </w:r>
      <w:r>
        <w:rPr>
          <w:rFonts w:hint="eastAsia" w:ascii="宋体" w:hAnsi="宋体"/>
          <w:b/>
          <w:snapToGrid w:val="0"/>
          <w:position w:val="12"/>
          <w:szCs w:val="21"/>
        </w:rPr>
        <w:t>媒体资源使用权出让期限</w:t>
      </w:r>
    </w:p>
    <w:p>
      <w:pPr>
        <w:snapToGrid w:val="0"/>
        <w:spacing w:before="156" w:beforeLines="50"/>
        <w:ind w:left="840" w:hanging="840" w:hangingChars="400"/>
        <w:rPr>
          <w:rFonts w:hint="eastAsia" w:ascii="宋体" w:hAnsi="宋体"/>
          <w:snapToGrid w:val="0"/>
          <w:position w:val="12"/>
          <w:szCs w:val="21"/>
        </w:rPr>
      </w:pPr>
      <w:r>
        <w:rPr>
          <w:rFonts w:hint="eastAsia" w:ascii="宋体" w:hAnsi="宋体"/>
          <w:snapToGrid w:val="0"/>
          <w:position w:val="12"/>
          <w:szCs w:val="21"/>
        </w:rPr>
        <w:t>2.1    媒体资源使用权出让期限</w:t>
      </w:r>
      <w:r>
        <w:rPr>
          <w:rFonts w:hint="eastAsia" w:ascii="宋体" w:hAnsi="宋体" w:cs="宋体"/>
          <w:snapToGrid w:val="0"/>
          <w:color w:val="000000"/>
          <w:position w:val="12"/>
          <w:sz w:val="21"/>
          <w:szCs w:val="21"/>
        </w:rPr>
        <w:t>为</w:t>
      </w:r>
      <w:r>
        <w:rPr>
          <w:rFonts w:hint="eastAsia" w:ascii="宋体" w:hAnsi="宋体" w:cs="宋体"/>
          <w:snapToGrid w:val="0"/>
          <w:color w:val="000000"/>
          <w:position w:val="12"/>
          <w:sz w:val="21"/>
          <w:szCs w:val="21"/>
          <w:u w:val="single"/>
          <w:lang w:val="en-US" w:eastAsia="zh-CN"/>
        </w:rPr>
        <w:t>3</w:t>
      </w:r>
      <w:r>
        <w:rPr>
          <w:rFonts w:hint="eastAsia" w:ascii="宋体" w:hAnsi="宋体" w:cs="宋体"/>
          <w:snapToGrid w:val="0"/>
          <w:color w:val="000000"/>
          <w:position w:val="12"/>
          <w:sz w:val="21"/>
          <w:szCs w:val="21"/>
        </w:rPr>
        <w:t>年</w:t>
      </w:r>
      <w:r>
        <w:rPr>
          <w:rFonts w:hint="eastAsia" w:ascii="宋体" w:hAnsi="宋体"/>
          <w:snapToGrid w:val="0"/>
          <w:position w:val="12"/>
          <w:szCs w:val="21"/>
        </w:rPr>
        <w:t>：自</w:t>
      </w:r>
      <w:r>
        <w:rPr>
          <w:rFonts w:hint="eastAsia" w:ascii="宋体" w:hAnsi="宋体"/>
          <w:snapToGrid w:val="0"/>
          <w:position w:val="12"/>
          <w:szCs w:val="21"/>
          <w:u w:val="single"/>
        </w:rPr>
        <w:t xml:space="preserve">     </w:t>
      </w:r>
      <w:r>
        <w:rPr>
          <w:rFonts w:hint="eastAsia" w:ascii="宋体" w:hAnsi="宋体"/>
          <w:snapToGrid w:val="0"/>
          <w:position w:val="12"/>
          <w:szCs w:val="21"/>
        </w:rPr>
        <w:t>年</w:t>
      </w:r>
      <w:r>
        <w:rPr>
          <w:rFonts w:hint="eastAsia" w:ascii="宋体" w:hAnsi="宋体"/>
          <w:snapToGrid w:val="0"/>
          <w:position w:val="12"/>
          <w:szCs w:val="21"/>
          <w:u w:val="single"/>
        </w:rPr>
        <w:t xml:space="preserve">  </w:t>
      </w:r>
      <w:r>
        <w:rPr>
          <w:rFonts w:hint="eastAsia" w:ascii="宋体" w:hAnsi="宋体"/>
          <w:snapToGrid w:val="0"/>
          <w:position w:val="12"/>
          <w:szCs w:val="21"/>
        </w:rPr>
        <w:t>月</w:t>
      </w:r>
      <w:r>
        <w:rPr>
          <w:rFonts w:hint="eastAsia" w:ascii="宋体" w:hAnsi="宋体"/>
          <w:snapToGrid w:val="0"/>
          <w:position w:val="12"/>
          <w:szCs w:val="21"/>
          <w:u w:val="single"/>
        </w:rPr>
        <w:t xml:space="preserve">   </w:t>
      </w:r>
      <w:r>
        <w:rPr>
          <w:rFonts w:hint="eastAsia" w:ascii="宋体" w:hAnsi="宋体"/>
          <w:snapToGrid w:val="0"/>
          <w:position w:val="12"/>
          <w:szCs w:val="21"/>
        </w:rPr>
        <w:t>日至</w:t>
      </w:r>
      <w:r>
        <w:rPr>
          <w:rFonts w:hint="eastAsia" w:ascii="宋体" w:hAnsi="宋体"/>
          <w:snapToGrid w:val="0"/>
          <w:position w:val="12"/>
          <w:szCs w:val="21"/>
          <w:u w:val="single"/>
        </w:rPr>
        <w:t xml:space="preserve">     </w:t>
      </w:r>
      <w:r>
        <w:rPr>
          <w:rFonts w:hint="eastAsia" w:ascii="宋体" w:hAnsi="宋体"/>
          <w:snapToGrid w:val="0"/>
          <w:position w:val="12"/>
          <w:szCs w:val="21"/>
        </w:rPr>
        <w:t>年</w:t>
      </w:r>
      <w:r>
        <w:rPr>
          <w:rFonts w:hint="eastAsia" w:ascii="宋体" w:hAnsi="宋体"/>
          <w:snapToGrid w:val="0"/>
          <w:position w:val="12"/>
          <w:szCs w:val="21"/>
          <w:u w:val="single"/>
        </w:rPr>
        <w:t xml:space="preserve">  </w:t>
      </w:r>
      <w:r>
        <w:rPr>
          <w:rFonts w:hint="eastAsia" w:ascii="宋体" w:hAnsi="宋体"/>
          <w:snapToGrid w:val="0"/>
          <w:position w:val="12"/>
          <w:szCs w:val="21"/>
        </w:rPr>
        <w:t>月</w:t>
      </w:r>
      <w:r>
        <w:rPr>
          <w:rFonts w:hint="eastAsia" w:ascii="宋体" w:hAnsi="宋体"/>
          <w:snapToGrid w:val="0"/>
          <w:position w:val="12"/>
          <w:szCs w:val="21"/>
          <w:u w:val="single"/>
        </w:rPr>
        <w:t xml:space="preserve">   </w:t>
      </w:r>
      <w:r>
        <w:rPr>
          <w:rFonts w:hint="eastAsia" w:ascii="宋体" w:hAnsi="宋体"/>
          <w:snapToGrid w:val="0"/>
          <w:position w:val="12"/>
          <w:szCs w:val="21"/>
        </w:rPr>
        <w:t>日止。</w:t>
      </w:r>
    </w:p>
    <w:p>
      <w:pPr>
        <w:snapToGrid w:val="0"/>
        <w:spacing w:before="156" w:beforeLines="50"/>
        <w:rPr>
          <w:rFonts w:hint="eastAsia" w:ascii="宋体" w:hAnsi="宋体"/>
          <w:b/>
          <w:position w:val="12"/>
          <w:szCs w:val="21"/>
        </w:rPr>
      </w:pPr>
      <w:r>
        <w:rPr>
          <w:rFonts w:hint="eastAsia" w:ascii="宋体" w:hAnsi="宋体"/>
          <w:b/>
          <w:position w:val="12"/>
          <w:szCs w:val="21"/>
        </w:rPr>
        <w:t>3．</w:t>
      </w:r>
      <w:r>
        <w:rPr>
          <w:rFonts w:hint="eastAsia" w:ascii="宋体" w:hAnsi="宋体"/>
          <w:b/>
          <w:position w:val="12"/>
          <w:szCs w:val="21"/>
        </w:rPr>
        <w:tab/>
      </w:r>
      <w:r>
        <w:rPr>
          <w:rFonts w:hint="eastAsia" w:ascii="宋体" w:hAnsi="宋体"/>
          <w:b/>
          <w:position w:val="12"/>
          <w:szCs w:val="21"/>
        </w:rPr>
        <w:t xml:space="preserve">   媒体资源使用费、</w:t>
      </w:r>
      <w:r>
        <w:rPr>
          <w:rFonts w:hint="eastAsia" w:ascii="宋体" w:hAnsi="宋体"/>
          <w:b/>
          <w:snapToGrid w:val="0"/>
          <w:position w:val="12"/>
          <w:szCs w:val="21"/>
        </w:rPr>
        <w:t>媒体电费、电力管线维护费</w:t>
      </w:r>
      <w:r>
        <w:rPr>
          <w:rFonts w:ascii="宋体" w:hAnsi="宋体"/>
          <w:b/>
          <w:position w:val="12"/>
          <w:szCs w:val="21"/>
        </w:rPr>
        <w:t>和</w:t>
      </w:r>
      <w:r>
        <w:rPr>
          <w:rFonts w:hint="eastAsia" w:ascii="宋体" w:hAnsi="宋体"/>
          <w:b/>
          <w:snapToGrid w:val="0"/>
          <w:position w:val="12"/>
          <w:szCs w:val="21"/>
        </w:rPr>
        <w:t>付款方式</w:t>
      </w:r>
    </w:p>
    <w:p>
      <w:pPr>
        <w:snapToGrid w:val="0"/>
        <w:spacing w:before="156" w:beforeLines="50" w:line="380" w:lineRule="exact"/>
        <w:ind w:left="718" w:hanging="718" w:hangingChars="342"/>
        <w:rPr>
          <w:rFonts w:hint="eastAsia" w:ascii="宋体" w:hAnsi="宋体"/>
          <w:snapToGrid w:val="0"/>
          <w:position w:val="12"/>
          <w:szCs w:val="21"/>
        </w:rPr>
      </w:pPr>
      <w:r>
        <w:rPr>
          <w:rFonts w:hint="eastAsia" w:ascii="宋体" w:hAnsi="宋体"/>
          <w:snapToGrid w:val="0"/>
          <w:position w:val="12"/>
          <w:szCs w:val="21"/>
        </w:rPr>
        <w:t>3.1</w:t>
      </w:r>
      <w:r>
        <w:rPr>
          <w:rFonts w:hint="eastAsia" w:ascii="宋体" w:hAnsi="宋体"/>
          <w:snapToGrid w:val="0"/>
          <w:position w:val="12"/>
          <w:szCs w:val="21"/>
        </w:rPr>
        <w:tab/>
      </w:r>
      <w:r>
        <w:rPr>
          <w:rFonts w:ascii="宋体" w:hAnsi="宋体"/>
          <w:snapToGrid w:val="0"/>
          <w:position w:val="12"/>
          <w:szCs w:val="21"/>
        </w:rPr>
        <w:t>本合同项下</w:t>
      </w:r>
      <w:r>
        <w:rPr>
          <w:rFonts w:hint="eastAsia" w:ascii="宋体" w:hAnsi="宋体"/>
          <w:snapToGrid w:val="0"/>
          <w:position w:val="12"/>
          <w:szCs w:val="21"/>
        </w:rPr>
        <w:t>服务点</w:t>
      </w:r>
      <w:r>
        <w:rPr>
          <w:rFonts w:ascii="宋体" w:hAnsi="宋体"/>
          <w:snapToGrid w:val="0"/>
          <w:position w:val="12"/>
          <w:szCs w:val="21"/>
        </w:rPr>
        <w:t>的</w:t>
      </w:r>
      <w:r>
        <w:rPr>
          <w:rFonts w:hint="eastAsia" w:ascii="宋体" w:hAnsi="宋体"/>
          <w:snapToGrid w:val="0"/>
          <w:position w:val="12"/>
          <w:szCs w:val="21"/>
        </w:rPr>
        <w:t>媒体资源使用费收费标准</w:t>
      </w:r>
      <w:r>
        <w:rPr>
          <w:rFonts w:ascii="宋体" w:hAnsi="宋体"/>
          <w:snapToGrid w:val="0"/>
          <w:position w:val="12"/>
          <w:szCs w:val="21"/>
        </w:rPr>
        <w:t>及支付方式：</w:t>
      </w:r>
    </w:p>
    <w:p>
      <w:pPr>
        <w:snapToGrid w:val="0"/>
        <w:spacing w:before="156" w:beforeLines="50" w:line="380" w:lineRule="exact"/>
        <w:ind w:left="714" w:leftChars="299" w:hanging="86" w:hangingChars="41"/>
        <w:rPr>
          <w:rFonts w:hint="eastAsia" w:ascii="宋体" w:hAnsi="宋体"/>
          <w:snapToGrid w:val="0"/>
          <w:position w:val="12"/>
          <w:szCs w:val="21"/>
        </w:rPr>
      </w:pPr>
      <w:r>
        <w:rPr>
          <w:rFonts w:hint="eastAsia" w:ascii="宋体" w:hAnsi="宋体"/>
          <w:snapToGrid w:val="0"/>
          <w:position w:val="12"/>
          <w:szCs w:val="21"/>
        </w:rPr>
        <w:t>（1）</w:t>
      </w:r>
      <w:r>
        <w:rPr>
          <w:rFonts w:ascii="宋体" w:hAnsi="宋体"/>
          <w:snapToGrid w:val="0"/>
          <w:position w:val="12"/>
          <w:szCs w:val="21"/>
        </w:rPr>
        <w:t>收费标准：</w:t>
      </w:r>
    </w:p>
    <w:p>
      <w:pPr>
        <w:snapToGrid w:val="0"/>
        <w:spacing w:before="156" w:beforeLines="50" w:line="400" w:lineRule="exact"/>
        <w:ind w:left="840" w:leftChars="400"/>
      </w:pPr>
      <w:r>
        <w:rPr>
          <w:rFonts w:hint="eastAsia" w:ascii="宋体" w:hAnsi="宋体" w:cs="宋体"/>
          <w:snapToGrid w:val="0"/>
          <w:position w:val="12"/>
          <w:szCs w:val="21"/>
        </w:rPr>
        <w:t>①</w:t>
      </w:r>
      <w:r>
        <w:rPr>
          <w:rFonts w:hint="eastAsia" w:ascii="宋体" w:hAnsi="宋体"/>
          <w:snapToGrid w:val="0"/>
          <w:position w:val="12"/>
          <w:szCs w:val="21"/>
        </w:rPr>
        <w:t>公共自行车服务点媒体资源使用费第一年含税</w:t>
      </w:r>
      <w:r>
        <w:rPr>
          <w:rFonts w:ascii="宋体" w:hAnsi="宋体"/>
          <w:snapToGrid w:val="0"/>
          <w:position w:val="12"/>
          <w:szCs w:val="21"/>
        </w:rPr>
        <w:t>金额</w:t>
      </w:r>
      <w:r>
        <w:rPr>
          <w:rFonts w:hint="eastAsia" w:ascii="宋体" w:hAnsi="宋体"/>
          <w:snapToGrid w:val="0"/>
          <w:position w:val="12"/>
          <w:szCs w:val="21"/>
        </w:rPr>
        <w:t>为￥</w:t>
      </w:r>
      <w:r>
        <w:rPr>
          <w:rFonts w:hint="eastAsia" w:ascii="宋体" w:hAnsi="宋体"/>
          <w:snapToGrid w:val="0"/>
          <w:position w:val="12"/>
          <w:szCs w:val="21"/>
          <w:u w:val="single"/>
        </w:rPr>
        <w:t xml:space="preserve">           </w:t>
      </w:r>
      <w:r>
        <w:rPr>
          <w:rFonts w:hint="eastAsia" w:ascii="宋体" w:hAnsi="宋体"/>
          <w:snapToGrid w:val="0"/>
          <w:position w:val="12"/>
          <w:szCs w:val="21"/>
        </w:rPr>
        <w:t>元（大写人民币</w:t>
      </w:r>
      <w:r>
        <w:rPr>
          <w:rFonts w:hint="eastAsia" w:ascii="宋体" w:hAnsi="宋体"/>
          <w:snapToGrid w:val="0"/>
          <w:position w:val="12"/>
          <w:szCs w:val="21"/>
          <w:u w:val="single"/>
        </w:rPr>
        <w:t xml:space="preserve">                             </w:t>
      </w:r>
      <w:r>
        <w:rPr>
          <w:rFonts w:hint="eastAsia" w:ascii="宋体" w:hAnsi="宋体"/>
          <w:snapToGrid w:val="0"/>
          <w:position w:val="12"/>
          <w:szCs w:val="21"/>
        </w:rPr>
        <w:t>元整）;</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②</w:t>
      </w:r>
      <w:r>
        <w:rPr>
          <w:rFonts w:ascii="宋体" w:hAnsi="宋体"/>
          <w:snapToGrid w:val="0"/>
          <w:position w:val="12"/>
          <w:szCs w:val="21"/>
        </w:rPr>
        <w:t>大牌</w:t>
      </w:r>
      <w:r>
        <w:rPr>
          <w:rFonts w:hint="eastAsia" w:ascii="宋体" w:hAnsi="宋体"/>
          <w:snapToGrid w:val="0"/>
          <w:position w:val="12"/>
          <w:szCs w:val="21"/>
        </w:rPr>
        <w:t>媒体资源使用费从第2年（含）起，每年的媒体资源使用费在上一年度媒体资源使用费基础上，每年递增2%至合同期满（即：自第2年起（含），每年度的媒体资源使用费=上一年度媒体资源使用费×102%）。</w:t>
      </w:r>
    </w:p>
    <w:p>
      <w:pPr>
        <w:snapToGrid w:val="0"/>
        <w:spacing w:before="156" w:beforeLines="50" w:line="380" w:lineRule="exact"/>
        <w:rPr>
          <w:rFonts w:hint="eastAsia" w:ascii="宋体" w:hAnsi="宋体"/>
          <w:snapToGrid w:val="0"/>
          <w:position w:val="12"/>
          <w:szCs w:val="21"/>
        </w:rPr>
      </w:pPr>
      <w:r>
        <w:rPr>
          <w:rFonts w:hint="eastAsia"/>
        </w:rPr>
        <w:t xml:space="preserve">       </w:t>
      </w:r>
      <w:r>
        <w:rPr>
          <w:rFonts w:ascii="宋体" w:hAnsi="宋体"/>
          <w:snapToGrid w:val="0"/>
          <w:position w:val="12"/>
          <w:szCs w:val="21"/>
        </w:rPr>
        <w:t>（2）</w:t>
      </w:r>
      <w:r>
        <w:rPr>
          <w:rFonts w:hint="eastAsia" w:ascii="宋体" w:hAnsi="宋体"/>
          <w:snapToGrid w:val="0"/>
          <w:position w:val="12"/>
          <w:szCs w:val="21"/>
        </w:rPr>
        <w:t>媒体资源使用费</w:t>
      </w:r>
      <w:r>
        <w:rPr>
          <w:rFonts w:ascii="宋体" w:hAnsi="宋体"/>
          <w:snapToGrid w:val="0"/>
          <w:position w:val="12"/>
          <w:szCs w:val="21"/>
        </w:rPr>
        <w:t>的支付方式：</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①</w:t>
      </w:r>
      <w:r>
        <w:rPr>
          <w:rFonts w:ascii="宋体" w:hAnsi="宋体"/>
          <w:snapToGrid w:val="0"/>
          <w:position w:val="12"/>
          <w:szCs w:val="21"/>
        </w:rPr>
        <w:t>本合同采用“先支付，后使用”的原则结算</w:t>
      </w:r>
      <w:r>
        <w:rPr>
          <w:rFonts w:hint="eastAsia" w:ascii="宋体" w:hAnsi="宋体"/>
          <w:snapToGrid w:val="0"/>
          <w:position w:val="12"/>
          <w:szCs w:val="21"/>
        </w:rPr>
        <w:t>媒体资源使用费</w:t>
      </w:r>
      <w:r>
        <w:rPr>
          <w:rFonts w:ascii="宋体" w:hAnsi="宋体"/>
          <w:snapToGrid w:val="0"/>
          <w:position w:val="12"/>
          <w:szCs w:val="21"/>
        </w:rPr>
        <w:t>，每六个月支付一次，即首期六个月</w:t>
      </w:r>
      <w:r>
        <w:rPr>
          <w:rFonts w:hint="eastAsia" w:ascii="宋体" w:hAnsi="宋体"/>
          <w:snapToGrid w:val="0"/>
          <w:position w:val="12"/>
          <w:szCs w:val="21"/>
        </w:rPr>
        <w:t>媒体资源使用费</w:t>
      </w:r>
      <w:r>
        <w:rPr>
          <w:rFonts w:ascii="宋体" w:hAnsi="宋体"/>
          <w:snapToGrid w:val="0"/>
          <w:position w:val="12"/>
          <w:szCs w:val="21"/>
        </w:rPr>
        <w:t>应在合同生效后15个工作日内付清，</w:t>
      </w:r>
      <w:r>
        <w:rPr>
          <w:rFonts w:hint="eastAsia" w:ascii="宋体" w:hAnsi="宋体"/>
          <w:snapToGrid w:val="0"/>
          <w:position w:val="12"/>
          <w:szCs w:val="21"/>
        </w:rPr>
        <w:t>此后每</w:t>
      </w:r>
      <w:r>
        <w:rPr>
          <w:rFonts w:ascii="宋体" w:hAnsi="宋体"/>
          <w:snapToGrid w:val="0"/>
          <w:position w:val="12"/>
          <w:szCs w:val="21"/>
        </w:rPr>
        <w:t>一期</w:t>
      </w:r>
      <w:r>
        <w:rPr>
          <w:rFonts w:hint="eastAsia" w:ascii="宋体" w:hAnsi="宋体"/>
          <w:snapToGrid w:val="0"/>
          <w:position w:val="12"/>
          <w:szCs w:val="21"/>
        </w:rPr>
        <w:t>媒体资源使用费</w:t>
      </w:r>
      <w:r>
        <w:rPr>
          <w:rFonts w:ascii="宋体" w:hAnsi="宋体"/>
          <w:snapToGrid w:val="0"/>
          <w:position w:val="12"/>
          <w:szCs w:val="21"/>
        </w:rPr>
        <w:t>需</w:t>
      </w:r>
      <w:r>
        <w:rPr>
          <w:rFonts w:hint="eastAsia" w:ascii="宋体" w:hAnsi="宋体"/>
          <w:snapToGrid w:val="0"/>
          <w:position w:val="12"/>
          <w:szCs w:val="21"/>
        </w:rPr>
        <w:t>在该期间开始前至少</w:t>
      </w:r>
      <w:r>
        <w:rPr>
          <w:rFonts w:ascii="宋体" w:hAnsi="宋体"/>
          <w:snapToGrid w:val="0"/>
          <w:position w:val="12"/>
          <w:szCs w:val="21"/>
        </w:rPr>
        <w:t>提前一个月一次性付清，以此类推。</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②</w:t>
      </w:r>
      <w:r>
        <w:rPr>
          <w:rFonts w:ascii="宋体" w:hAnsi="宋体"/>
          <w:snapToGrid w:val="0"/>
          <w:position w:val="12"/>
          <w:szCs w:val="21"/>
        </w:rPr>
        <w:t>双方签订本合同书生效之日起 15 个工作日内，乙方一次性向甲方账户支付</w:t>
      </w:r>
      <w:r>
        <w:rPr>
          <w:rFonts w:hint="eastAsia" w:ascii="宋体" w:hAnsi="宋体"/>
          <w:snapToGrid w:val="0"/>
          <w:position w:val="12"/>
          <w:szCs w:val="21"/>
        </w:rPr>
        <w:t>媒体资源使用</w:t>
      </w:r>
      <w:r>
        <w:rPr>
          <w:rFonts w:ascii="宋体" w:hAnsi="宋体"/>
          <w:snapToGrid w:val="0"/>
          <w:position w:val="12"/>
          <w:szCs w:val="21"/>
        </w:rPr>
        <w:t>期限内第一年首笔</w:t>
      </w:r>
      <w:r>
        <w:rPr>
          <w:rFonts w:hint="eastAsia" w:ascii="宋体" w:hAnsi="宋体"/>
          <w:snapToGrid w:val="0"/>
          <w:position w:val="12"/>
          <w:szCs w:val="21"/>
        </w:rPr>
        <w:t>媒体资源使用费</w:t>
      </w:r>
      <w:r>
        <w:rPr>
          <w:rFonts w:ascii="宋体" w:hAnsi="宋体"/>
          <w:snapToGrid w:val="0"/>
          <w:position w:val="12"/>
          <w:szCs w:val="21"/>
        </w:rPr>
        <w:t>（即：按第一年</w:t>
      </w:r>
      <w:r>
        <w:rPr>
          <w:rFonts w:hint="eastAsia" w:ascii="宋体" w:hAnsi="宋体"/>
          <w:snapToGrid w:val="0"/>
          <w:position w:val="12"/>
          <w:szCs w:val="21"/>
        </w:rPr>
        <w:t>媒体资源使用费</w:t>
      </w:r>
      <w:r>
        <w:rPr>
          <w:rFonts w:ascii="宋体" w:hAnsi="宋体"/>
          <w:snapToGrid w:val="0"/>
          <w:position w:val="12"/>
          <w:szCs w:val="21"/>
        </w:rPr>
        <w:t>÷2计算）合计</w:t>
      </w:r>
      <w:r>
        <w:rPr>
          <w:rFonts w:hint="eastAsia" w:ascii="宋体" w:hAnsi="宋体"/>
          <w:snapToGrid w:val="0"/>
          <w:position w:val="12"/>
          <w:szCs w:val="21"/>
          <w:u w:val="single"/>
        </w:rPr>
        <w:t xml:space="preserve">                 </w:t>
      </w:r>
      <w:r>
        <w:rPr>
          <w:rFonts w:ascii="宋体" w:hAnsi="宋体"/>
          <w:snapToGrid w:val="0"/>
          <w:position w:val="12"/>
          <w:szCs w:val="21"/>
        </w:rPr>
        <w:t>元（大写人民币</w:t>
      </w:r>
      <w:r>
        <w:rPr>
          <w:rFonts w:hint="eastAsia" w:ascii="宋体" w:hAnsi="宋体"/>
          <w:snapToGrid w:val="0"/>
          <w:position w:val="12"/>
          <w:szCs w:val="21"/>
          <w:u w:val="single"/>
        </w:rPr>
        <w:t xml:space="preserve">                             </w:t>
      </w:r>
      <w:r>
        <w:rPr>
          <w:rFonts w:ascii="宋体" w:hAnsi="宋体"/>
          <w:snapToGrid w:val="0"/>
          <w:position w:val="12"/>
          <w:szCs w:val="21"/>
        </w:rPr>
        <w:t>元整），以后各期按本合同约定支付给甲方。</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③</w:t>
      </w:r>
      <w:r>
        <w:rPr>
          <w:rFonts w:hint="eastAsia" w:ascii="宋体" w:hAnsi="宋体"/>
          <w:snapToGrid w:val="0"/>
          <w:position w:val="12"/>
          <w:szCs w:val="21"/>
        </w:rPr>
        <w:t>甲方将向乙方开具增值税专用发票，媒体资源使用费税金为9%，发票开具内容为媒体资源使用费。</w:t>
      </w:r>
    </w:p>
    <w:p>
      <w:pPr>
        <w:snapToGrid w:val="0"/>
        <w:spacing w:before="156" w:beforeLines="50" w:line="380" w:lineRule="exact"/>
        <w:ind w:left="718" w:hanging="718" w:hangingChars="342"/>
        <w:rPr>
          <w:rFonts w:hint="eastAsia" w:ascii="宋体" w:hAnsi="宋体"/>
          <w:snapToGrid w:val="0"/>
          <w:position w:val="12"/>
          <w:szCs w:val="21"/>
        </w:rPr>
      </w:pPr>
      <w:r>
        <w:rPr>
          <w:rFonts w:hint="eastAsia" w:ascii="宋体" w:hAnsi="宋体"/>
          <w:snapToGrid w:val="0"/>
          <w:position w:val="12"/>
          <w:szCs w:val="21"/>
        </w:rPr>
        <w:t>3.2</w:t>
      </w:r>
      <w:r>
        <w:rPr>
          <w:rFonts w:hint="eastAsia" w:ascii="宋体" w:hAnsi="宋体"/>
          <w:snapToGrid w:val="0"/>
          <w:position w:val="12"/>
          <w:szCs w:val="21"/>
        </w:rPr>
        <w:tab/>
      </w:r>
      <w:r>
        <w:rPr>
          <w:rFonts w:hint="eastAsia" w:ascii="宋体" w:hAnsi="宋体"/>
          <w:snapToGrid w:val="0"/>
          <w:position w:val="12"/>
          <w:szCs w:val="21"/>
        </w:rPr>
        <w:t>媒体电费、电力管线维护费收费及付款</w:t>
      </w:r>
      <w:r>
        <w:rPr>
          <w:rFonts w:ascii="宋体" w:hAnsi="宋体"/>
          <w:snapToGrid w:val="0"/>
          <w:position w:val="12"/>
          <w:szCs w:val="21"/>
        </w:rPr>
        <w:t>方式：</w:t>
      </w:r>
    </w:p>
    <w:p>
      <w:pPr>
        <w:snapToGrid w:val="0"/>
        <w:spacing w:before="156" w:beforeLines="50" w:line="380" w:lineRule="exact"/>
        <w:ind w:left="714" w:leftChars="299" w:hanging="86" w:hangingChars="41"/>
        <w:rPr>
          <w:rFonts w:hint="eastAsia" w:ascii="宋体" w:hAnsi="宋体"/>
          <w:snapToGrid w:val="0"/>
          <w:position w:val="12"/>
          <w:szCs w:val="21"/>
        </w:rPr>
      </w:pPr>
      <w:r>
        <w:rPr>
          <w:rFonts w:hint="eastAsia" w:ascii="宋体" w:hAnsi="宋体"/>
          <w:snapToGrid w:val="0"/>
          <w:position w:val="12"/>
          <w:szCs w:val="21"/>
        </w:rPr>
        <w:t>（1）本合同项下服务点的媒体电费收费标准：</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①</w:t>
      </w:r>
      <w:r>
        <w:rPr>
          <w:rFonts w:ascii="宋体" w:hAnsi="宋体"/>
          <w:snapToGrid w:val="0"/>
          <w:position w:val="12"/>
          <w:szCs w:val="21"/>
        </w:rPr>
        <w:t>本合同履行期间，乙方承担经营自行车服务点的</w:t>
      </w:r>
      <w:r>
        <w:rPr>
          <w:rFonts w:hint="eastAsia" w:ascii="宋体" w:hAnsi="宋体"/>
          <w:snapToGrid w:val="0"/>
          <w:position w:val="12"/>
          <w:szCs w:val="21"/>
        </w:rPr>
        <w:t>单面灯箱</w:t>
      </w:r>
      <w:r>
        <w:rPr>
          <w:rFonts w:hint="eastAsia" w:ascii="宋体" w:hAnsi="宋体"/>
          <w:snapToGrid w:val="0"/>
          <w:position w:val="12"/>
          <w:szCs w:val="21"/>
          <w:u w:val="single"/>
        </w:rPr>
        <w:t>952</w:t>
      </w:r>
      <w:r>
        <w:rPr>
          <w:rFonts w:hint="eastAsia" w:ascii="宋体" w:hAnsi="宋体"/>
          <w:snapToGrid w:val="0"/>
          <w:position w:val="12"/>
          <w:szCs w:val="21"/>
        </w:rPr>
        <w:t>块，双面灯箱</w:t>
      </w:r>
      <w:r>
        <w:rPr>
          <w:rFonts w:hint="eastAsia" w:ascii="宋体" w:hAnsi="宋体"/>
          <w:snapToGrid w:val="0"/>
          <w:position w:val="12"/>
          <w:szCs w:val="21"/>
          <w:u w:val="single"/>
        </w:rPr>
        <w:t>1048</w:t>
      </w:r>
      <w:r>
        <w:rPr>
          <w:rFonts w:hint="eastAsia" w:ascii="宋体" w:hAnsi="宋体"/>
          <w:snapToGrid w:val="0"/>
          <w:position w:val="12"/>
          <w:szCs w:val="21"/>
        </w:rPr>
        <w:t>块</w:t>
      </w:r>
      <w:r>
        <w:rPr>
          <w:rFonts w:ascii="宋体" w:hAnsi="宋体"/>
          <w:snapToGrid w:val="0"/>
          <w:position w:val="12"/>
          <w:szCs w:val="21"/>
        </w:rPr>
        <w:t>的</w:t>
      </w:r>
      <w:r>
        <w:rPr>
          <w:rFonts w:hint="eastAsia" w:ascii="宋体" w:hAnsi="宋体"/>
          <w:snapToGrid w:val="0"/>
          <w:position w:val="12"/>
          <w:szCs w:val="21"/>
        </w:rPr>
        <w:t>媒体</w:t>
      </w:r>
      <w:r>
        <w:rPr>
          <w:rFonts w:ascii="宋体" w:hAnsi="宋体"/>
          <w:snapToGrid w:val="0"/>
          <w:position w:val="12"/>
          <w:szCs w:val="21"/>
        </w:rPr>
        <w:t>电费，</w:t>
      </w:r>
      <w:r>
        <w:rPr>
          <w:rFonts w:hint="eastAsia" w:ascii="宋体" w:hAnsi="宋体"/>
          <w:snapToGrid w:val="0"/>
          <w:position w:val="12"/>
          <w:szCs w:val="21"/>
        </w:rPr>
        <w:t>媒体</w:t>
      </w:r>
      <w:r>
        <w:rPr>
          <w:rFonts w:ascii="宋体" w:hAnsi="宋体"/>
          <w:snapToGrid w:val="0"/>
          <w:position w:val="12"/>
          <w:szCs w:val="21"/>
        </w:rPr>
        <w:t>灯箱亮灯时间以每天</w:t>
      </w:r>
      <w:r>
        <w:rPr>
          <w:rFonts w:hint="eastAsia" w:ascii="宋体" w:hAnsi="宋体"/>
          <w:snapToGrid w:val="0"/>
          <w:position w:val="12"/>
          <w:szCs w:val="21"/>
        </w:rPr>
        <w:t>不低于4</w:t>
      </w:r>
      <w:r>
        <w:rPr>
          <w:rFonts w:ascii="宋体" w:hAnsi="宋体"/>
          <w:snapToGrid w:val="0"/>
          <w:position w:val="12"/>
          <w:szCs w:val="21"/>
        </w:rPr>
        <w:t>小时计，</w:t>
      </w:r>
      <w:r>
        <w:rPr>
          <w:rFonts w:hint="eastAsia" w:ascii="宋体" w:hAnsi="宋体"/>
          <w:snapToGrid w:val="0"/>
          <w:position w:val="12"/>
          <w:szCs w:val="21"/>
        </w:rPr>
        <w:t>按现行电价计算，首年媒体</w:t>
      </w:r>
      <w:r>
        <w:rPr>
          <w:rFonts w:ascii="宋体" w:hAnsi="宋体"/>
          <w:snapToGrid w:val="0"/>
          <w:position w:val="12"/>
          <w:szCs w:val="21"/>
        </w:rPr>
        <w:t>用电费</w:t>
      </w:r>
      <w:r>
        <w:rPr>
          <w:rFonts w:hint="eastAsia" w:ascii="宋体" w:hAnsi="宋体"/>
          <w:snapToGrid w:val="0"/>
          <w:position w:val="12"/>
          <w:szCs w:val="21"/>
        </w:rPr>
        <w:t>预计含税</w:t>
      </w:r>
      <w:r>
        <w:rPr>
          <w:rFonts w:ascii="宋体" w:hAnsi="宋体"/>
          <w:snapToGrid w:val="0"/>
          <w:position w:val="12"/>
          <w:szCs w:val="21"/>
        </w:rPr>
        <w:t>总价¥</w:t>
      </w:r>
      <w:r>
        <w:rPr>
          <w:rFonts w:hint="eastAsia" w:ascii="宋体" w:hAnsi="宋体"/>
          <w:snapToGrid w:val="0"/>
          <w:position w:val="12"/>
          <w:szCs w:val="21"/>
        </w:rPr>
        <w:t>1170000</w:t>
      </w:r>
      <w:r>
        <w:rPr>
          <w:rFonts w:ascii="宋体" w:hAnsi="宋体"/>
          <w:snapToGrid w:val="0"/>
          <w:position w:val="12"/>
          <w:szCs w:val="21"/>
        </w:rPr>
        <w:t>元（大写：</w:t>
      </w:r>
      <w:r>
        <w:rPr>
          <w:rFonts w:hint="eastAsia" w:ascii="宋体" w:hAnsi="宋体"/>
          <w:snapToGrid w:val="0"/>
          <w:position w:val="12"/>
          <w:szCs w:val="21"/>
        </w:rPr>
        <w:t>壹佰壹拾柒万元整</w:t>
      </w:r>
      <w:r>
        <w:rPr>
          <w:rFonts w:ascii="宋体" w:hAnsi="宋体"/>
          <w:snapToGrid w:val="0"/>
          <w:position w:val="12"/>
          <w:szCs w:val="21"/>
        </w:rPr>
        <w:t>）</w:t>
      </w:r>
      <w:r>
        <w:rPr>
          <w:rFonts w:hint="eastAsia" w:ascii="宋体" w:hAnsi="宋体"/>
          <w:snapToGrid w:val="0"/>
          <w:position w:val="12"/>
          <w:szCs w:val="21"/>
        </w:rPr>
        <w:t>。乙方实际经营过程中，因涉及服务点拆除及新增，具体媒体电费按实结算（按实结算：每处服务点实际经营的媒体灯箱总数）。</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②</w:t>
      </w:r>
      <w:r>
        <w:rPr>
          <w:rFonts w:hint="eastAsia" w:ascii="宋体" w:hAnsi="宋体"/>
          <w:snapToGrid w:val="0"/>
          <w:position w:val="12"/>
          <w:szCs w:val="21"/>
        </w:rPr>
        <w:t>电费不递增</w:t>
      </w:r>
      <w:r>
        <w:rPr>
          <w:rFonts w:ascii="宋体" w:hAnsi="宋体"/>
          <w:snapToGrid w:val="0"/>
          <w:position w:val="12"/>
          <w:szCs w:val="21"/>
        </w:rPr>
        <w:t>，</w:t>
      </w:r>
      <w:r>
        <w:rPr>
          <w:rFonts w:hint="eastAsia" w:ascii="宋体" w:hAnsi="宋体"/>
          <w:snapToGrid w:val="0"/>
          <w:position w:val="12"/>
          <w:szCs w:val="21"/>
        </w:rPr>
        <w:t>只在</w:t>
      </w:r>
      <w:r>
        <w:rPr>
          <w:rFonts w:ascii="宋体" w:hAnsi="宋体"/>
          <w:snapToGrid w:val="0"/>
          <w:position w:val="12"/>
          <w:szCs w:val="21"/>
        </w:rPr>
        <w:t>电力部门调整电价</w:t>
      </w:r>
      <w:r>
        <w:rPr>
          <w:rFonts w:hint="eastAsia" w:ascii="宋体" w:hAnsi="宋体"/>
          <w:snapToGrid w:val="0"/>
          <w:position w:val="12"/>
          <w:szCs w:val="21"/>
        </w:rPr>
        <w:t>时调整</w:t>
      </w:r>
      <w:r>
        <w:rPr>
          <w:rFonts w:ascii="宋体" w:hAnsi="宋体"/>
          <w:snapToGrid w:val="0"/>
          <w:position w:val="12"/>
          <w:szCs w:val="21"/>
        </w:rPr>
        <w:t>，按</w:t>
      </w:r>
      <w:r>
        <w:rPr>
          <w:rFonts w:hint="eastAsia" w:ascii="宋体" w:hAnsi="宋体"/>
          <w:snapToGrid w:val="0"/>
          <w:position w:val="12"/>
          <w:szCs w:val="21"/>
        </w:rPr>
        <w:t>电力部门</w:t>
      </w:r>
      <w:r>
        <w:rPr>
          <w:rFonts w:ascii="宋体" w:hAnsi="宋体"/>
          <w:snapToGrid w:val="0"/>
          <w:position w:val="12"/>
          <w:szCs w:val="21"/>
        </w:rPr>
        <w:t>调整比例同比增长，以调整后的价格为准。</w:t>
      </w:r>
    </w:p>
    <w:p>
      <w:pPr>
        <w:snapToGrid w:val="0"/>
        <w:spacing w:before="156" w:beforeLines="50" w:line="380" w:lineRule="exact"/>
        <w:ind w:firstLine="630" w:firstLineChars="300"/>
        <w:rPr>
          <w:rFonts w:hint="eastAsia" w:ascii="宋体" w:hAnsi="宋体"/>
          <w:snapToGrid w:val="0"/>
          <w:position w:val="12"/>
          <w:szCs w:val="21"/>
        </w:rPr>
      </w:pPr>
      <w:r>
        <w:rPr>
          <w:rFonts w:hint="eastAsia" w:ascii="宋体" w:hAnsi="宋体"/>
          <w:snapToGrid w:val="0"/>
          <w:position w:val="12"/>
          <w:szCs w:val="21"/>
        </w:rPr>
        <w:t>（2）本合同项下服务点的媒体电力管线维护费收费标准：</w:t>
      </w:r>
    </w:p>
    <w:p>
      <w:pPr>
        <w:snapToGrid w:val="0"/>
        <w:spacing w:before="156" w:beforeLines="50" w:line="380" w:lineRule="exact"/>
        <w:ind w:left="420" w:leftChars="200" w:firstLine="420" w:firstLineChars="200"/>
        <w:rPr>
          <w:rFonts w:hint="eastAsia" w:ascii="宋体" w:hAnsi="宋体" w:cs="宋体"/>
          <w:snapToGrid w:val="0"/>
          <w:position w:val="12"/>
          <w:szCs w:val="21"/>
        </w:rPr>
      </w:pPr>
      <w:r>
        <w:rPr>
          <w:rFonts w:hint="eastAsia" w:ascii="宋体" w:hAnsi="宋体" w:cs="宋体"/>
          <w:snapToGrid w:val="0"/>
          <w:position w:val="12"/>
          <w:szCs w:val="21"/>
        </w:rPr>
        <w:t>①本合同履行期间，乙方须向甲方支付大牌灯箱媒体的电力管线维护费。电力管线维护费收取标准为600元/年·点位收取，共954处服务点，电力管线维护费含税总价¥572400元/年（大写：伍拾柒万贰仟肆佰元）。</w:t>
      </w:r>
    </w:p>
    <w:p>
      <w:pPr>
        <w:snapToGrid w:val="0"/>
        <w:spacing w:before="156" w:beforeLines="50" w:line="380" w:lineRule="exact"/>
        <w:ind w:left="420" w:leftChars="200" w:firstLine="420" w:firstLineChars="200"/>
        <w:rPr>
          <w:rFonts w:hint="eastAsia" w:ascii="宋体" w:hAnsi="宋体"/>
          <w:snapToGrid w:val="0"/>
          <w:position w:val="12"/>
          <w:szCs w:val="21"/>
        </w:rPr>
      </w:pPr>
      <w:r>
        <w:rPr>
          <w:rFonts w:hint="eastAsia" w:ascii="宋体" w:hAnsi="宋体" w:cs="宋体"/>
          <w:snapToGrid w:val="0"/>
          <w:position w:val="12"/>
          <w:szCs w:val="21"/>
        </w:rPr>
        <w:t>②</w:t>
      </w:r>
      <w:r>
        <w:rPr>
          <w:rFonts w:hint="eastAsia" w:ascii="宋体" w:hAnsi="宋体"/>
          <w:snapToGrid w:val="0"/>
          <w:position w:val="12"/>
          <w:szCs w:val="21"/>
        </w:rPr>
        <w:t>甲方将向乙方开具增值税专用发票，</w:t>
      </w:r>
      <w:r>
        <w:rPr>
          <w:rFonts w:hint="eastAsia" w:ascii="宋体" w:hAnsi="宋体"/>
          <w:snapToGrid w:val="0"/>
          <w:position w:val="12"/>
          <w:szCs w:val="21"/>
          <w:lang w:val="en-US" w:eastAsia="zh-CN"/>
        </w:rPr>
        <w:t>电力管线维护费</w:t>
      </w:r>
      <w:r>
        <w:rPr>
          <w:rFonts w:hint="eastAsia" w:ascii="宋体" w:hAnsi="宋体"/>
          <w:snapToGrid w:val="0"/>
          <w:position w:val="12"/>
          <w:szCs w:val="21"/>
        </w:rPr>
        <w:t>税金为6%</w:t>
      </w:r>
      <w:r>
        <w:rPr>
          <w:rFonts w:hint="eastAsia" w:ascii="宋体" w:hAnsi="宋体"/>
          <w:snapToGrid w:val="0"/>
          <w:position w:val="12"/>
          <w:szCs w:val="21"/>
          <w:lang w:eastAsia="zh-CN"/>
        </w:rPr>
        <w:t>，</w:t>
      </w:r>
      <w:r>
        <w:rPr>
          <w:rFonts w:hint="eastAsia" w:ascii="宋体" w:hAnsi="宋体"/>
          <w:snapToGrid w:val="0"/>
          <w:position w:val="12"/>
          <w:szCs w:val="21"/>
        </w:rPr>
        <w:t>发票开具内容为</w:t>
      </w:r>
      <w:r>
        <w:rPr>
          <w:rFonts w:hint="eastAsia" w:ascii="宋体" w:hAnsi="宋体"/>
          <w:snapToGrid w:val="0"/>
          <w:position w:val="12"/>
          <w:szCs w:val="21"/>
          <w:lang w:val="en-US" w:eastAsia="zh-CN"/>
        </w:rPr>
        <w:t>电力管线维护费</w:t>
      </w:r>
      <w:r>
        <w:rPr>
          <w:rFonts w:hint="eastAsia" w:ascii="宋体" w:hAnsi="宋体"/>
          <w:snapToGrid w:val="0"/>
          <w:position w:val="12"/>
          <w:szCs w:val="21"/>
        </w:rPr>
        <w:t>。</w:t>
      </w:r>
    </w:p>
    <w:p>
      <w:pPr>
        <w:numPr>
          <w:ilvl w:val="0"/>
          <w:numId w:val="1"/>
        </w:numPr>
        <w:snapToGrid w:val="0"/>
        <w:spacing w:before="156" w:beforeLines="50" w:line="380" w:lineRule="exact"/>
        <w:ind w:left="420" w:leftChars="200" w:firstLine="210" w:firstLineChars="100"/>
        <w:rPr>
          <w:rFonts w:hint="eastAsia" w:ascii="宋体" w:hAnsi="宋体"/>
          <w:snapToGrid w:val="0"/>
          <w:position w:val="12"/>
          <w:szCs w:val="21"/>
        </w:rPr>
      </w:pPr>
      <w:r>
        <w:rPr>
          <w:rFonts w:ascii="宋体" w:hAnsi="宋体"/>
          <w:snapToGrid w:val="0"/>
          <w:position w:val="12"/>
          <w:szCs w:val="21"/>
        </w:rPr>
        <w:t>支付方式：</w:t>
      </w:r>
    </w:p>
    <w:p>
      <w:pPr>
        <w:snapToGrid w:val="0"/>
        <w:spacing w:before="156" w:beforeLines="50" w:line="380" w:lineRule="exact"/>
        <w:ind w:left="420" w:leftChars="200" w:firstLine="420" w:firstLineChars="200"/>
        <w:rPr>
          <w:rFonts w:hint="eastAsia" w:ascii="宋体" w:hAnsi="宋体" w:cs="宋体"/>
          <w:snapToGrid w:val="0"/>
          <w:position w:val="12"/>
          <w:szCs w:val="21"/>
        </w:rPr>
      </w:pPr>
      <w:r>
        <w:rPr>
          <w:rFonts w:hint="eastAsia" w:ascii="宋体" w:hAnsi="宋体" w:cs="宋体"/>
          <w:snapToGrid w:val="0"/>
          <w:position w:val="12"/>
          <w:szCs w:val="21"/>
        </w:rPr>
        <w:t>①媒体电费每1自然年结算一次，每自然年度最后一个月为结算月，结算月的最后一天前双方完成应付媒体电费确认，且在结算月的最后一天乙方向甲方账户完成媒体电费支付。首期媒体电费应在2026年12月31日前由双方完成应付媒体电费确认，且应在2026年12月31日一次性向甲方账户完成媒体电费支付，以后各期按上述时间约定按实结算给甲方。</w:t>
      </w:r>
    </w:p>
    <w:p>
      <w:pPr>
        <w:snapToGrid w:val="0"/>
        <w:spacing w:before="156" w:beforeLines="50" w:line="380" w:lineRule="exact"/>
        <w:ind w:left="420" w:leftChars="200" w:firstLine="420" w:firstLineChars="200"/>
        <w:rPr>
          <w:rFonts w:hint="eastAsia" w:ascii="宋体" w:hAnsi="宋体" w:cs="宋体"/>
          <w:snapToGrid w:val="0"/>
          <w:position w:val="12"/>
          <w:szCs w:val="21"/>
        </w:rPr>
      </w:pPr>
      <w:r>
        <w:rPr>
          <w:rFonts w:hint="eastAsia" w:ascii="宋体" w:hAnsi="宋体" w:cs="宋体"/>
          <w:snapToGrid w:val="0"/>
          <w:position w:val="12"/>
          <w:szCs w:val="21"/>
        </w:rPr>
        <w:t>②电力管线维护费的支付时间和支付周期与媒体电费的支付时间和周期一致。</w:t>
      </w:r>
    </w:p>
    <w:p>
      <w:pPr>
        <w:snapToGrid w:val="0"/>
        <w:spacing w:before="156" w:beforeLines="50" w:line="380" w:lineRule="exact"/>
        <w:ind w:left="420" w:leftChars="200" w:firstLine="210" w:firstLineChars="100"/>
        <w:rPr>
          <w:rFonts w:hint="eastAsia" w:ascii="宋体" w:hAnsi="宋体"/>
          <w:snapToGrid w:val="0"/>
          <w:position w:val="12"/>
          <w:szCs w:val="21"/>
          <w:highlight w:val="none"/>
        </w:rPr>
      </w:pPr>
      <w:r>
        <w:rPr>
          <w:rFonts w:hint="eastAsia" w:ascii="宋体" w:hAnsi="宋体"/>
          <w:snapToGrid w:val="0"/>
          <w:position w:val="12"/>
          <w:szCs w:val="21"/>
        </w:rPr>
        <w:t>（4）</w:t>
      </w:r>
      <w:r>
        <w:rPr>
          <w:rFonts w:ascii="宋体" w:hAnsi="宋体"/>
          <w:snapToGrid w:val="0"/>
          <w:position w:val="12"/>
          <w:szCs w:val="21"/>
        </w:rPr>
        <w:t>特别声明</w:t>
      </w:r>
      <w:r>
        <w:rPr>
          <w:rFonts w:ascii="宋体" w:hAnsi="宋体"/>
          <w:snapToGrid w:val="0"/>
          <w:position w:val="12"/>
          <w:szCs w:val="21"/>
          <w:highlight w:val="none"/>
        </w:rPr>
        <w:t>：</w:t>
      </w:r>
      <w:r>
        <w:rPr>
          <w:rFonts w:hint="eastAsia" w:ascii="宋体" w:hAnsi="宋体"/>
          <w:snapToGrid w:val="0"/>
          <w:position w:val="12"/>
          <w:szCs w:val="21"/>
          <w:highlight w:val="none"/>
        </w:rPr>
        <w:t>甲方将向乙方开具增值税专用发票，</w:t>
      </w:r>
      <w:r>
        <w:rPr>
          <w:rFonts w:hint="eastAsia" w:ascii="宋体" w:hAnsi="宋体"/>
          <w:snapToGrid w:val="0"/>
          <w:position w:val="12"/>
          <w:szCs w:val="21"/>
          <w:highlight w:val="none"/>
          <w:lang w:val="en-US" w:eastAsia="zh-CN"/>
        </w:rPr>
        <w:t>媒体资源使用费</w:t>
      </w:r>
      <w:r>
        <w:rPr>
          <w:rFonts w:hint="eastAsia" w:ascii="宋体" w:hAnsi="宋体"/>
          <w:snapToGrid w:val="0"/>
          <w:position w:val="12"/>
          <w:szCs w:val="21"/>
          <w:highlight w:val="none"/>
        </w:rPr>
        <w:t>税金为9%</w:t>
      </w:r>
      <w:r>
        <w:rPr>
          <w:rFonts w:hint="eastAsia" w:ascii="宋体" w:hAnsi="宋体"/>
          <w:snapToGrid w:val="0"/>
          <w:position w:val="12"/>
          <w:szCs w:val="21"/>
          <w:highlight w:val="none"/>
          <w:lang w:eastAsia="zh-CN"/>
        </w:rPr>
        <w:t>，</w:t>
      </w:r>
      <w:r>
        <w:rPr>
          <w:rFonts w:hint="eastAsia" w:ascii="宋体" w:hAnsi="宋体"/>
          <w:snapToGrid w:val="0"/>
          <w:position w:val="12"/>
          <w:szCs w:val="21"/>
          <w:highlight w:val="none"/>
          <w:lang w:val="en-US" w:eastAsia="zh-CN"/>
        </w:rPr>
        <w:t>电管费税金为6%</w:t>
      </w:r>
      <w:r>
        <w:rPr>
          <w:rFonts w:hint="eastAsia" w:ascii="宋体" w:hAnsi="宋体"/>
          <w:snapToGrid w:val="0"/>
          <w:position w:val="12"/>
          <w:szCs w:val="21"/>
          <w:highlight w:val="none"/>
        </w:rPr>
        <w:t>。因</w:t>
      </w:r>
      <w:r>
        <w:rPr>
          <w:rFonts w:ascii="宋体" w:hAnsi="宋体"/>
          <w:snapToGrid w:val="0"/>
          <w:position w:val="12"/>
          <w:szCs w:val="21"/>
          <w:highlight w:val="none"/>
        </w:rPr>
        <w:t>电力部门实际不予开具对应电费的发票</w:t>
      </w:r>
      <w:r>
        <w:rPr>
          <w:rFonts w:hint="eastAsia" w:ascii="宋体" w:hAnsi="宋体"/>
          <w:snapToGrid w:val="0"/>
          <w:position w:val="12"/>
          <w:szCs w:val="21"/>
          <w:highlight w:val="none"/>
        </w:rPr>
        <w:t>给甲方，</w:t>
      </w:r>
      <w:r>
        <w:rPr>
          <w:rFonts w:ascii="宋体" w:hAnsi="宋体"/>
          <w:snapToGrid w:val="0"/>
          <w:position w:val="12"/>
          <w:szCs w:val="21"/>
          <w:highlight w:val="none"/>
        </w:rPr>
        <w:t>乙方已明确知晓上述情况，</w:t>
      </w:r>
      <w:r>
        <w:rPr>
          <w:rFonts w:hint="eastAsia" w:ascii="宋体" w:hAnsi="宋体"/>
          <w:snapToGrid w:val="0"/>
          <w:position w:val="12"/>
          <w:szCs w:val="21"/>
          <w:highlight w:val="none"/>
        </w:rPr>
        <w:t>故</w:t>
      </w:r>
      <w:r>
        <w:rPr>
          <w:rFonts w:ascii="宋体" w:hAnsi="宋体"/>
          <w:snapToGrid w:val="0"/>
          <w:position w:val="12"/>
          <w:szCs w:val="21"/>
          <w:highlight w:val="none"/>
        </w:rPr>
        <w:t>同意甲方无须开具电费发票</w:t>
      </w:r>
      <w:r>
        <w:rPr>
          <w:rFonts w:hint="eastAsia" w:ascii="宋体" w:hAnsi="宋体"/>
          <w:snapToGrid w:val="0"/>
          <w:position w:val="12"/>
          <w:szCs w:val="21"/>
          <w:highlight w:val="none"/>
        </w:rPr>
        <w:t>给乙方</w:t>
      </w:r>
      <w:r>
        <w:rPr>
          <w:rFonts w:ascii="宋体" w:hAnsi="宋体"/>
          <w:snapToGrid w:val="0"/>
          <w:position w:val="12"/>
          <w:szCs w:val="21"/>
          <w:highlight w:val="none"/>
        </w:rPr>
        <w:t>，乙方不得以甲方无法开具电费发票为由拒绝支付电费。</w:t>
      </w:r>
    </w:p>
    <w:p>
      <w:pPr>
        <w:snapToGrid w:val="0"/>
        <w:spacing w:before="156" w:beforeLines="50"/>
        <w:ind w:left="630" w:hanging="630" w:hangingChars="300"/>
        <w:rPr>
          <w:rFonts w:hint="eastAsia" w:ascii="宋体" w:hAnsi="宋体"/>
          <w:snapToGrid w:val="0"/>
          <w:position w:val="12"/>
          <w:szCs w:val="21"/>
        </w:rPr>
      </w:pPr>
      <w:r>
        <w:rPr>
          <w:rFonts w:hint="eastAsia" w:ascii="宋体" w:hAnsi="宋体"/>
          <w:snapToGrid w:val="0"/>
          <w:position w:val="12"/>
          <w:szCs w:val="21"/>
        </w:rPr>
        <w:t>3.3  本合同签订后 15 个工作日内， 乙方需向甲方支付保证金</w:t>
      </w:r>
      <w:r>
        <w:rPr>
          <w:rFonts w:ascii="宋体" w:hAnsi="宋体"/>
          <w:snapToGrid w:val="0"/>
          <w:position w:val="12"/>
          <w:szCs w:val="21"/>
        </w:rPr>
        <w:t>¥</w:t>
      </w:r>
      <w:r>
        <w:rPr>
          <w:rFonts w:hint="eastAsia" w:ascii="宋体" w:hAnsi="宋体"/>
          <w:snapToGrid w:val="0"/>
          <w:position w:val="12"/>
          <w:szCs w:val="21"/>
        </w:rPr>
        <w:t>500万元（大写人民币伍佰万元整）。</w:t>
      </w:r>
    </w:p>
    <w:p>
      <w:pPr>
        <w:snapToGrid w:val="0"/>
        <w:spacing w:before="156" w:beforeLines="50" w:line="380" w:lineRule="exact"/>
        <w:ind w:left="420" w:hanging="420" w:hangingChars="200"/>
        <w:rPr>
          <w:rFonts w:hint="eastAsia" w:ascii="宋体" w:hAnsi="宋体"/>
          <w:snapToGrid w:val="0"/>
          <w:position w:val="12"/>
          <w:szCs w:val="21"/>
        </w:rPr>
      </w:pPr>
      <w:r>
        <w:rPr>
          <w:rFonts w:hint="eastAsia" w:ascii="宋体" w:hAnsi="宋体"/>
          <w:snapToGrid w:val="0"/>
          <w:position w:val="12"/>
          <w:szCs w:val="21"/>
        </w:rPr>
        <w:t>3.4  本合同项下的保证金为履约保证金，是乙方为履行本合同提供的现金担保。</w:t>
      </w:r>
    </w:p>
    <w:p>
      <w:pPr>
        <w:snapToGrid w:val="0"/>
        <w:spacing w:before="156" w:beforeLines="50" w:line="380" w:lineRule="exact"/>
        <w:ind w:left="525" w:hanging="525" w:hangingChars="250"/>
        <w:rPr>
          <w:rFonts w:hint="eastAsia" w:ascii="宋体" w:hAnsi="宋体"/>
          <w:snapToGrid w:val="0"/>
          <w:position w:val="12"/>
          <w:szCs w:val="21"/>
        </w:rPr>
      </w:pPr>
      <w:r>
        <w:rPr>
          <w:rFonts w:ascii="宋体" w:hAnsi="宋体"/>
          <w:snapToGrid w:val="0"/>
          <w:position w:val="12"/>
          <w:szCs w:val="21"/>
        </w:rPr>
        <w:t>3.</w:t>
      </w:r>
      <w:r>
        <w:rPr>
          <w:rFonts w:hint="eastAsia" w:ascii="宋体" w:hAnsi="宋体"/>
          <w:snapToGrid w:val="0"/>
          <w:position w:val="12"/>
          <w:szCs w:val="21"/>
        </w:rPr>
        <w:t>5</w:t>
      </w:r>
      <w:r>
        <w:rPr>
          <w:rFonts w:ascii="宋体" w:hAnsi="宋体"/>
          <w:snapToGrid w:val="0"/>
          <w:position w:val="12"/>
          <w:szCs w:val="21"/>
        </w:rPr>
        <w:t xml:space="preserve">  甲方可从保证金中先行扣除乙方应支付但逾期未支付的</w:t>
      </w:r>
      <w:r>
        <w:rPr>
          <w:rFonts w:hint="eastAsia" w:ascii="宋体" w:hAnsi="宋体"/>
          <w:snapToGrid w:val="0"/>
          <w:position w:val="12"/>
          <w:szCs w:val="21"/>
        </w:rPr>
        <w:t>媒体资源使用费、媒体电费、电力管线维护费、</w:t>
      </w:r>
      <w:r>
        <w:rPr>
          <w:rFonts w:ascii="宋体" w:hAnsi="宋体"/>
          <w:snapToGrid w:val="0"/>
          <w:position w:val="12"/>
          <w:szCs w:val="21"/>
        </w:rPr>
        <w:t>代为整改费以及违约金等其他费用，不足既定数额时，乙方必须在十日内补足，否则视为违约，按照5.1条第（4）项处理。</w:t>
      </w:r>
    </w:p>
    <w:p>
      <w:pPr>
        <w:spacing w:line="380" w:lineRule="exact"/>
        <w:ind w:left="525" w:hanging="525" w:hangingChars="250"/>
      </w:pPr>
      <w:r>
        <w:rPr>
          <w:rFonts w:hint="eastAsia"/>
        </w:rPr>
        <w:t xml:space="preserve">3.6  </w:t>
      </w:r>
      <w:r>
        <w:t>在本合同到期后，乙方不拖欠任何费用且将全部所租赁经营的服务点</w:t>
      </w:r>
      <w:r>
        <w:rPr>
          <w:rFonts w:hint="eastAsia"/>
        </w:rPr>
        <w:t>媒体资源</w:t>
      </w:r>
      <w:r>
        <w:t>交还给甲方，同时经甲方书面确认接收无误后，乙方</w:t>
      </w:r>
      <w:r>
        <w:rPr>
          <w:rFonts w:hint="eastAsia"/>
        </w:rPr>
        <w:t>向甲方</w:t>
      </w:r>
      <w:r>
        <w:t>开具退保证金的收款收据，甲方将保证金十日内无息退还乙方。</w:t>
      </w:r>
    </w:p>
    <w:p>
      <w:pPr>
        <w:snapToGrid w:val="0"/>
        <w:spacing w:before="156" w:beforeLines="50"/>
        <w:rPr>
          <w:rFonts w:hint="eastAsia" w:ascii="宋体" w:hAnsi="宋体"/>
          <w:b/>
          <w:position w:val="12"/>
          <w:szCs w:val="21"/>
        </w:rPr>
      </w:pPr>
      <w:r>
        <w:rPr>
          <w:rFonts w:hint="eastAsia" w:ascii="宋体" w:hAnsi="宋体"/>
          <w:b/>
          <w:position w:val="12"/>
          <w:szCs w:val="21"/>
        </w:rPr>
        <w:t>4．</w:t>
      </w:r>
      <w:r>
        <w:rPr>
          <w:rFonts w:hint="eastAsia" w:ascii="宋体" w:hAnsi="宋体"/>
          <w:b/>
          <w:position w:val="12"/>
          <w:szCs w:val="21"/>
        </w:rPr>
        <w:tab/>
      </w:r>
      <w:r>
        <w:rPr>
          <w:rFonts w:hint="eastAsia" w:ascii="宋体" w:hAnsi="宋体"/>
          <w:b/>
          <w:snapToGrid w:val="0"/>
          <w:position w:val="12"/>
          <w:szCs w:val="21"/>
        </w:rPr>
        <w:t>双方的权利与义务</w:t>
      </w:r>
    </w:p>
    <w:p>
      <w:pPr>
        <w:snapToGrid w:val="0"/>
        <w:spacing w:before="156" w:beforeLines="50"/>
        <w:rPr>
          <w:rFonts w:hint="eastAsia" w:ascii="宋体" w:hAnsi="宋体"/>
          <w:b/>
          <w:position w:val="12"/>
          <w:szCs w:val="21"/>
        </w:rPr>
      </w:pPr>
      <w:r>
        <w:rPr>
          <w:rFonts w:hint="eastAsia" w:ascii="宋体" w:hAnsi="宋体"/>
          <w:b/>
          <w:position w:val="12"/>
          <w:szCs w:val="21"/>
        </w:rPr>
        <w:t>4.1  甲方权利和义务：</w:t>
      </w:r>
    </w:p>
    <w:p>
      <w:pPr>
        <w:snapToGrid w:val="0"/>
        <w:spacing w:before="156" w:beforeLines="50"/>
        <w:ind w:left="735" w:hanging="735" w:hangingChars="350"/>
        <w:rPr>
          <w:rFonts w:hint="eastAsia" w:ascii="宋体" w:hAnsi="宋体"/>
          <w:b/>
          <w:snapToGrid w:val="0"/>
          <w:position w:val="12"/>
          <w:szCs w:val="21"/>
        </w:rPr>
      </w:pPr>
      <w:r>
        <w:rPr>
          <w:rFonts w:hint="eastAsia" w:ascii="宋体" w:hAnsi="宋体"/>
          <w:snapToGrid w:val="0"/>
          <w:position w:val="12"/>
          <w:szCs w:val="21"/>
        </w:rPr>
        <w:t>（1）  甲方有权依法约定向乙方收取公共自行车服务点大牌媒体资源使用费、媒体电费、电力管线维护费、保证金等各项费用，有提供相对应公共自行车服务点大牌媒体灯箱的义务并确保所提供的媒体灯箱结构完整；</w:t>
      </w:r>
    </w:p>
    <w:p>
      <w:pPr>
        <w:snapToGrid w:val="0"/>
        <w:spacing w:before="156" w:beforeLines="50"/>
        <w:ind w:left="900" w:hanging="900"/>
        <w:rPr>
          <w:rFonts w:hint="eastAsia" w:ascii="宋体" w:hAnsi="宋体"/>
          <w:snapToGrid w:val="0"/>
          <w:position w:val="12"/>
          <w:szCs w:val="21"/>
        </w:rPr>
      </w:pPr>
      <w:r>
        <w:rPr>
          <w:rFonts w:hint="eastAsia" w:ascii="宋体" w:hAnsi="宋体"/>
          <w:snapToGrid w:val="0"/>
          <w:position w:val="12"/>
          <w:szCs w:val="21"/>
        </w:rPr>
        <w:t>（2）  甲方有权依法使用除本合同约定以外的公共自行车服务点媒体资源；</w:t>
      </w:r>
    </w:p>
    <w:p>
      <w:pPr>
        <w:snapToGrid w:val="0"/>
        <w:spacing w:before="156" w:beforeLines="50"/>
        <w:ind w:left="735" w:hanging="735" w:hangingChars="350"/>
        <w:rPr>
          <w:rFonts w:hint="eastAsia" w:ascii="宋体" w:hAnsi="宋体"/>
          <w:snapToGrid w:val="0"/>
          <w:position w:val="12"/>
          <w:szCs w:val="21"/>
        </w:rPr>
      </w:pPr>
      <w:r>
        <w:rPr>
          <w:rFonts w:hint="eastAsia" w:ascii="宋体" w:hAnsi="宋体"/>
          <w:snapToGrid w:val="0"/>
          <w:position w:val="12"/>
          <w:szCs w:val="21"/>
        </w:rPr>
        <w:t>（3）  负责对乙方经营的广告媒体及制作、发布质量的监督、巡视，发现问题通知乙方，乙方须在48小时内完成整改；</w:t>
      </w:r>
    </w:p>
    <w:p>
      <w:pPr>
        <w:snapToGrid w:val="0"/>
        <w:spacing w:before="156" w:beforeLines="50"/>
        <w:ind w:left="674" w:leftChars="-1" w:hanging="676" w:hangingChars="322"/>
        <w:rPr>
          <w:rFonts w:hint="eastAsia" w:ascii="宋体" w:hAnsi="宋体"/>
          <w:snapToGrid w:val="0"/>
          <w:position w:val="12"/>
          <w:szCs w:val="21"/>
        </w:rPr>
      </w:pPr>
      <w:r>
        <w:rPr>
          <w:rFonts w:hint="eastAsia" w:ascii="宋体" w:hAnsi="宋体"/>
          <w:snapToGrid w:val="0"/>
          <w:position w:val="12"/>
          <w:szCs w:val="21"/>
        </w:rPr>
        <w:t>（4）  甲方为乙方进行公共自行车服务点媒体资源发布提供必要的配合；</w:t>
      </w:r>
    </w:p>
    <w:p>
      <w:pPr>
        <w:snapToGrid w:val="0"/>
        <w:spacing w:before="156" w:beforeLines="50"/>
        <w:ind w:left="729" w:hanging="728" w:hangingChars="347"/>
        <w:rPr>
          <w:rFonts w:hint="eastAsia" w:ascii="宋体" w:hAnsi="宋体"/>
          <w:snapToGrid w:val="0"/>
          <w:position w:val="12"/>
          <w:szCs w:val="21"/>
        </w:rPr>
      </w:pPr>
      <w:r>
        <w:rPr>
          <w:rFonts w:hint="eastAsia" w:ascii="宋体" w:hAnsi="宋体"/>
          <w:snapToGrid w:val="0"/>
          <w:position w:val="12"/>
          <w:szCs w:val="21"/>
        </w:rPr>
        <w:t>（5） 如遇市政规划和道路建设等需要移动或拆除服务点时，甲方需提前一周告知乙方；</w:t>
      </w:r>
    </w:p>
    <w:p>
      <w:pPr>
        <w:snapToGrid w:val="0"/>
        <w:spacing w:before="156" w:beforeLines="50"/>
        <w:ind w:left="729" w:hanging="728" w:hangingChars="347"/>
        <w:rPr>
          <w:rFonts w:hint="eastAsia" w:ascii="宋体" w:hAnsi="宋体"/>
          <w:snapToGrid w:val="0"/>
          <w:position w:val="12"/>
          <w:szCs w:val="21"/>
        </w:rPr>
      </w:pPr>
      <w:r>
        <w:rPr>
          <w:rFonts w:hint="eastAsia" w:ascii="宋体" w:hAnsi="宋体"/>
          <w:snapToGrid w:val="0"/>
          <w:position w:val="12"/>
          <w:szCs w:val="21"/>
        </w:rPr>
        <w:t>（6）  甲方有权对乙方发布的各类广告内容进行审核，在未审核之前乙方不得发布；</w:t>
      </w:r>
    </w:p>
    <w:p>
      <w:pPr>
        <w:snapToGrid w:val="0"/>
        <w:spacing w:before="156" w:beforeLines="50"/>
        <w:ind w:left="729" w:hanging="728" w:hangingChars="347"/>
        <w:rPr>
          <w:rFonts w:hint="eastAsia" w:ascii="宋体" w:hAnsi="宋体"/>
          <w:snapToGrid w:val="0"/>
          <w:position w:val="12"/>
          <w:szCs w:val="21"/>
        </w:rPr>
      </w:pPr>
      <w:r>
        <w:rPr>
          <w:rFonts w:hint="eastAsia" w:ascii="宋体" w:hAnsi="宋体"/>
          <w:snapToGrid w:val="0"/>
          <w:position w:val="12"/>
          <w:szCs w:val="21"/>
        </w:rPr>
        <w:t>（7）  甲方出于自身商业开发等需要，有权收回或置换部分或全部服务点媒体资源使用权，甲方应提前通知乙方，经双方协商同意后方可收回（如发生收回的，甲方应退还乙方已支付但未使用期限的媒体资源使用费）或置换，但不承担其他补偿或赔偿责任；</w:t>
      </w:r>
    </w:p>
    <w:p>
      <w:pPr>
        <w:snapToGrid w:val="0"/>
        <w:spacing w:before="156" w:beforeLines="50"/>
        <w:ind w:left="749" w:leftChars="10" w:hanging="728" w:hangingChars="347"/>
        <w:rPr>
          <w:rFonts w:hint="eastAsia" w:ascii="宋体" w:hAnsi="宋体"/>
          <w:snapToGrid w:val="0"/>
          <w:position w:val="12"/>
          <w:szCs w:val="21"/>
        </w:rPr>
      </w:pPr>
      <w:r>
        <w:rPr>
          <w:rFonts w:hint="eastAsia" w:ascii="宋体" w:hAnsi="宋体"/>
          <w:snapToGrid w:val="0"/>
          <w:position w:val="12"/>
          <w:szCs w:val="21"/>
        </w:rPr>
        <w:t>（8）  确保公共自行车服务点设施完好，如遇交通等意外事故致媒体毁损的，由甲方负责会同乙方共同追溯肇事方责任，并尽快修复受损的媒体设施，并告知乙方；</w:t>
      </w:r>
    </w:p>
    <w:p>
      <w:pPr>
        <w:snapToGrid w:val="0"/>
        <w:spacing w:before="156" w:beforeLines="50"/>
        <w:ind w:left="726" w:leftChars="-1" w:hanging="728" w:hangingChars="347"/>
        <w:rPr>
          <w:rFonts w:hint="eastAsia" w:ascii="宋体" w:hAnsi="宋体"/>
          <w:snapToGrid w:val="0"/>
          <w:position w:val="12"/>
          <w:szCs w:val="21"/>
        </w:rPr>
      </w:pPr>
      <w:r>
        <w:rPr>
          <w:rFonts w:hint="eastAsia" w:ascii="宋体" w:hAnsi="宋体"/>
          <w:snapToGrid w:val="0"/>
          <w:position w:val="12"/>
          <w:szCs w:val="21"/>
        </w:rPr>
        <w:t>（9） 确保通电，如出现媒体外部通电故障</w:t>
      </w:r>
      <w:r>
        <w:rPr>
          <w:rFonts w:hint="eastAsia" w:ascii="宋体" w:hAnsi="宋体"/>
          <w:b/>
          <w:snapToGrid w:val="0"/>
          <w:position w:val="12"/>
          <w:szCs w:val="21"/>
        </w:rPr>
        <w:t>，</w:t>
      </w:r>
      <w:r>
        <w:rPr>
          <w:rFonts w:hint="eastAsia" w:ascii="宋体" w:hAnsi="宋体"/>
          <w:snapToGrid w:val="0"/>
          <w:position w:val="12"/>
          <w:szCs w:val="21"/>
        </w:rPr>
        <w:t>应在48小时内完成修复，但广告媒体及灯箱（包括电器、锁具等部件）等媒体内部相应设施故障的修复和更换由乙方负责并承担因此产生的全部费用。承担公共自行车服务点媒体资源使用权出让项目中已出让媒体资源位外的用电费及电力管线维护费用。大牌媒体灯箱亮灯时间为每天不低于4个小时（冬季：17：30-21:30；夏季：18:00-22:00）。</w:t>
      </w:r>
    </w:p>
    <w:p>
      <w:pPr>
        <w:snapToGrid w:val="0"/>
        <w:spacing w:before="156" w:beforeLines="50"/>
        <w:ind w:left="674" w:leftChars="-1" w:hanging="676" w:hangingChars="322"/>
        <w:rPr>
          <w:rFonts w:hint="eastAsia" w:ascii="宋体" w:hAnsi="宋体"/>
          <w:snapToGrid w:val="0"/>
          <w:position w:val="12"/>
          <w:szCs w:val="21"/>
        </w:rPr>
      </w:pPr>
      <w:r>
        <w:rPr>
          <w:rFonts w:hint="eastAsia" w:ascii="宋体" w:hAnsi="宋体"/>
          <w:snapToGrid w:val="0"/>
          <w:position w:val="12"/>
          <w:szCs w:val="21"/>
        </w:rPr>
        <w:t>（10） 负责公共自行车服务点清洁卫生、维护、保养及残标的清除。</w:t>
      </w:r>
    </w:p>
    <w:p>
      <w:pPr>
        <w:snapToGrid w:val="0"/>
        <w:spacing w:before="156" w:beforeLines="50"/>
        <w:ind w:left="720" w:leftChars="-5" w:hanging="730" w:hangingChars="348"/>
        <w:rPr>
          <w:rFonts w:hint="eastAsia" w:ascii="宋体" w:hAnsi="宋体"/>
          <w:snapToGrid w:val="0"/>
          <w:position w:val="12"/>
          <w:szCs w:val="21"/>
        </w:rPr>
      </w:pPr>
      <w:r>
        <w:rPr>
          <w:rFonts w:hint="eastAsia" w:ascii="宋体" w:hAnsi="宋体"/>
          <w:snapToGrid w:val="0"/>
          <w:position w:val="12"/>
          <w:szCs w:val="21"/>
        </w:rPr>
        <w:t>（11） 对广告媒体及灯箱等相应设施主体构件质量问题导致第三方伤害等情况应承担法律责任。</w:t>
      </w:r>
    </w:p>
    <w:p>
      <w:pPr>
        <w:snapToGrid w:val="0"/>
        <w:spacing w:before="156" w:beforeLines="50"/>
        <w:ind w:left="836" w:hanging="836"/>
        <w:rPr>
          <w:rFonts w:hint="eastAsia" w:ascii="宋体" w:hAnsi="宋体"/>
          <w:b/>
          <w:snapToGrid w:val="0"/>
          <w:position w:val="12"/>
          <w:szCs w:val="21"/>
        </w:rPr>
      </w:pPr>
      <w:r>
        <w:rPr>
          <w:rFonts w:hint="eastAsia" w:ascii="宋体" w:hAnsi="宋体"/>
          <w:b/>
          <w:snapToGrid w:val="0"/>
          <w:position w:val="12"/>
          <w:szCs w:val="21"/>
        </w:rPr>
        <w:t>4.2    乙方的权利和义务：</w:t>
      </w:r>
    </w:p>
    <w:p>
      <w:pPr>
        <w:snapToGrid w:val="0"/>
        <w:spacing w:before="156" w:beforeLines="50"/>
        <w:ind w:left="720" w:leftChars="-5" w:hanging="730" w:hangingChars="348"/>
        <w:rPr>
          <w:rFonts w:hint="eastAsia" w:ascii="宋体" w:hAnsi="宋体"/>
          <w:snapToGrid w:val="0"/>
          <w:position w:val="12"/>
          <w:szCs w:val="21"/>
        </w:rPr>
      </w:pPr>
      <w:r>
        <w:rPr>
          <w:rFonts w:hint="eastAsia" w:ascii="宋体" w:hAnsi="宋体"/>
          <w:snapToGrid w:val="0"/>
          <w:position w:val="12"/>
          <w:szCs w:val="21"/>
        </w:rPr>
        <w:t>（1）  乙方必须依法从事媒体资源位经营活动，有使用本合同约定的公共自行车服务点大牌媒体灯箱的权利，有按时支付保证金、媒体资源使用费、电力管线维护费、媒体电费等费用义务；</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（2）  乙方必须按照本合同中所规定范围和形式发布广告并按现状接收。甲方完成媒体资源位准备后通知乙方，乙方应在接到通知后</w:t>
      </w:r>
      <w:r>
        <w:rPr>
          <w:rFonts w:hint="eastAsia" w:ascii="宋体" w:hAnsi="宋体"/>
          <w:snapToGrid w:val="0"/>
          <w:position w:val="12"/>
          <w:szCs w:val="21"/>
          <w:lang w:val="en-US" w:eastAsia="zh-CN"/>
        </w:rPr>
        <w:t>7个工作日</w:t>
      </w:r>
      <w:r>
        <w:rPr>
          <w:rFonts w:hint="eastAsia" w:ascii="宋体" w:hAnsi="宋体"/>
          <w:snapToGrid w:val="0"/>
          <w:position w:val="12"/>
          <w:szCs w:val="21"/>
        </w:rPr>
        <w:t>内接收并签署接收单，自签署日起视为正式接收；若乙方超时未签，则自</w:t>
      </w:r>
      <w:r>
        <w:rPr>
          <w:rFonts w:hint="eastAsia" w:ascii="宋体" w:hAnsi="宋体"/>
          <w:snapToGrid w:val="0"/>
          <w:position w:val="12"/>
          <w:szCs w:val="21"/>
          <w:lang w:val="en-US" w:eastAsia="zh-CN"/>
        </w:rPr>
        <w:t>7个工作日</w:t>
      </w:r>
      <w:r>
        <w:rPr>
          <w:rFonts w:hint="eastAsia" w:ascii="宋体" w:hAnsi="宋体"/>
          <w:snapToGrid w:val="0"/>
          <w:position w:val="12"/>
          <w:szCs w:val="21"/>
        </w:rPr>
        <w:t>期满起视为甲方已按约提供所有服务点媒体资源位且乙方已接收，乙方不得以甲方未交付为由向甲方主张任何权利；</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（4）  合同履行期间，公共自行车服务点媒体资源位除合同规定外，不得出现灯箱广告空白现象，乙方应及时做好破残广告画面的更换，并承担相关费用；</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（5）  乙方广告画面的制作材料和画面精度必须符合甲方要求。广告</w:t>
      </w:r>
      <w:r>
        <w:rPr>
          <w:rFonts w:ascii="宋体" w:hAnsi="宋体"/>
          <w:snapToGrid w:val="0"/>
          <w:position w:val="12"/>
          <w:szCs w:val="21"/>
        </w:rPr>
        <w:t>媒体及</w:t>
      </w:r>
      <w:r>
        <w:rPr>
          <w:rFonts w:hint="eastAsia" w:ascii="宋体" w:hAnsi="宋体"/>
          <w:snapToGrid w:val="0"/>
          <w:position w:val="12"/>
          <w:szCs w:val="21"/>
        </w:rPr>
        <w:t>灯箱</w:t>
      </w:r>
      <w:r>
        <w:rPr>
          <w:rFonts w:ascii="宋体" w:hAnsi="宋体"/>
          <w:snapToGrid w:val="0"/>
          <w:position w:val="12"/>
          <w:szCs w:val="21"/>
        </w:rPr>
        <w:t>（包括</w:t>
      </w:r>
      <w:r>
        <w:rPr>
          <w:rFonts w:hint="eastAsia" w:ascii="宋体" w:hAnsi="宋体"/>
          <w:snapToGrid w:val="0"/>
          <w:position w:val="12"/>
          <w:szCs w:val="21"/>
        </w:rPr>
        <w:t>电器、锁具</w:t>
      </w:r>
      <w:r>
        <w:rPr>
          <w:rFonts w:ascii="宋体" w:hAnsi="宋体"/>
          <w:snapToGrid w:val="0"/>
          <w:position w:val="12"/>
          <w:szCs w:val="21"/>
        </w:rPr>
        <w:t>等</w:t>
      </w:r>
      <w:r>
        <w:rPr>
          <w:rFonts w:hint="eastAsia" w:ascii="宋体" w:hAnsi="宋体"/>
          <w:snapToGrid w:val="0"/>
          <w:position w:val="12"/>
          <w:szCs w:val="21"/>
        </w:rPr>
        <w:t>部件</w:t>
      </w:r>
      <w:r>
        <w:rPr>
          <w:rFonts w:ascii="宋体" w:hAnsi="宋体"/>
          <w:snapToGrid w:val="0"/>
          <w:position w:val="12"/>
          <w:szCs w:val="21"/>
        </w:rPr>
        <w:t>）等相应设施</w:t>
      </w:r>
      <w:r>
        <w:rPr>
          <w:rFonts w:hint="eastAsia" w:ascii="宋体" w:hAnsi="宋体"/>
          <w:snapToGrid w:val="0"/>
          <w:position w:val="12"/>
          <w:szCs w:val="21"/>
        </w:rPr>
        <w:t>发生故障损坏，乙方需在48小时内自行更换和修复，费用由乙方承担；根据杭城管（2009）27号文件要求乙方需保证自行车媒体灯箱100%的亮灯率。</w:t>
      </w:r>
    </w:p>
    <w:p>
      <w:pPr>
        <w:snapToGrid w:val="0"/>
        <w:spacing w:before="156" w:beforeLines="50"/>
        <w:ind w:left="718" w:leftChars="7" w:hanging="703" w:hangingChars="335"/>
        <w:rPr>
          <w:rFonts w:hint="eastAsia" w:ascii="宋体" w:hAnsi="宋体"/>
          <w:snapToGrid w:val="0"/>
          <w:position w:val="12"/>
          <w:szCs w:val="21"/>
        </w:rPr>
      </w:pPr>
      <w:r>
        <w:rPr>
          <w:rFonts w:hint="eastAsia" w:ascii="宋体" w:hAnsi="宋体"/>
          <w:snapToGrid w:val="0"/>
          <w:position w:val="12"/>
          <w:szCs w:val="21"/>
        </w:rPr>
        <w:t>（6）  如遇市政规划和道路建设需要移动或拆除自行车服务点时，由甲方负责迁移、改建、重建，乙方应予以配合，所涉及的大牌媒体资源位按照同类地段置换的原则双方协商处理；</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（7）  乙方应按《中华人民共和国广告法》及有关法规条例承接广告业务。因乙方违规违法代理发布广告等其他情形的，所引起的一切法律后果由乙方承担，若同时导致甲方受到损害的，乙方将承担对甲方的补偿责任；</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（8）  合同履行期间，乙方负责本合同约定的广告媒体及灯箱等相应设施的维护、保洁、更换等工作，相应费用由乙方自行承担，乙方人员必须熟悉、掌握媒体资源位设施维护、保洁、更换和广告发布中的安全操作规程；</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（9）  乙方应保证媒体资源位维护和经营等工作的安全性，如因乙方相关维护人员操作引起的人身伤害及消防安全等事故，概与甲方无关，由乙方承担全部责任；</w:t>
      </w:r>
    </w:p>
    <w:p>
      <w:pPr>
        <w:snapToGrid w:val="0"/>
        <w:spacing w:before="156" w:beforeLines="50"/>
        <w:ind w:left="718" w:hanging="718" w:hangingChars="342"/>
      </w:pPr>
      <w:r>
        <w:rPr>
          <w:rFonts w:hint="eastAsia" w:ascii="宋体" w:hAnsi="宋体"/>
          <w:snapToGrid w:val="0"/>
          <w:position w:val="12"/>
          <w:szCs w:val="21"/>
        </w:rPr>
        <w:t>（10） 发生事故时乙方管理人员应根据操作规程及管理制度或有关规定，以最快速度排除故障并书面通知甲方；</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（11）  本合同约定的媒体资源位应由乙方亲自进行经营，乙方不得将本合同约定的媒体资源使用权全部或部分转租、转让、转借、委托等其他方式让任何第三方经营。</w:t>
      </w:r>
    </w:p>
    <w:p>
      <w:pPr>
        <w:snapToGrid w:val="0"/>
        <w:spacing w:before="156" w:beforeLines="50"/>
        <w:ind w:left="718" w:hanging="718" w:hangingChars="342"/>
        <w:rPr>
          <w:rFonts w:hint="eastAsia" w:ascii="宋体" w:hAnsi="宋体"/>
          <w:snapToGrid w:val="0"/>
          <w:position w:val="12"/>
          <w:szCs w:val="21"/>
          <w:lang w:eastAsia="zh-CN"/>
        </w:rPr>
      </w:pPr>
      <w:r>
        <w:rPr>
          <w:rFonts w:hint="eastAsia" w:ascii="宋体" w:hAnsi="宋体"/>
          <w:snapToGrid w:val="0"/>
          <w:position w:val="12"/>
          <w:szCs w:val="21"/>
          <w:lang w:eastAsia="zh-CN"/>
        </w:rPr>
        <w:t>（</w:t>
      </w:r>
      <w:r>
        <w:rPr>
          <w:rFonts w:hint="eastAsia" w:ascii="宋体" w:hAnsi="宋体"/>
          <w:snapToGrid w:val="0"/>
          <w:position w:val="12"/>
          <w:szCs w:val="21"/>
          <w:lang w:val="en-US" w:eastAsia="zh-CN"/>
        </w:rPr>
        <w:t>12</w:t>
      </w:r>
      <w:r>
        <w:rPr>
          <w:rFonts w:hint="eastAsia" w:ascii="宋体" w:hAnsi="宋体"/>
          <w:snapToGrid w:val="0"/>
          <w:position w:val="12"/>
          <w:szCs w:val="21"/>
          <w:lang w:eastAsia="zh-CN"/>
        </w:rPr>
        <w:t>）</w:t>
      </w:r>
      <w:r>
        <w:rPr>
          <w:rFonts w:hint="eastAsia" w:ascii="宋体" w:hAnsi="宋体"/>
          <w:snapToGrid w:val="0"/>
          <w:position w:val="12"/>
          <w:szCs w:val="21"/>
          <w:lang w:val="en-US" w:eastAsia="zh-CN"/>
        </w:rPr>
        <w:t xml:space="preserve"> </w:t>
      </w:r>
      <w:r>
        <w:rPr>
          <w:rFonts w:hint="eastAsia" w:ascii="宋体" w:hAnsi="宋体"/>
          <w:snapToGrid w:val="0"/>
          <w:position w:val="12"/>
          <w:szCs w:val="21"/>
          <w:lang w:eastAsia="zh-CN"/>
        </w:rPr>
        <w:t>本次公共自行车服务亭属杭州市公共交通集团有限公司所有，经杭州市公共交通集团有限公司委托，由</w:t>
      </w:r>
      <w:r>
        <w:rPr>
          <w:rFonts w:hint="eastAsia" w:ascii="宋体" w:hAnsi="宋体"/>
          <w:snapToGrid w:val="0"/>
          <w:position w:val="12"/>
          <w:szCs w:val="21"/>
          <w:lang w:val="en-US" w:eastAsia="zh-CN"/>
        </w:rPr>
        <w:t>甲方</w:t>
      </w:r>
      <w:r>
        <w:rPr>
          <w:rFonts w:hint="eastAsia" w:ascii="宋体" w:hAnsi="宋体"/>
          <w:snapToGrid w:val="0"/>
          <w:position w:val="12"/>
          <w:szCs w:val="21"/>
          <w:lang w:eastAsia="zh-CN"/>
        </w:rPr>
        <w:t>负责对公共自行车服务亭进行经营管理。根据双方签订的《杭州公告自行车运营服务委托合同》约定，杭州市公共交通集团有限公司给予</w:t>
      </w:r>
      <w:r>
        <w:rPr>
          <w:rFonts w:hint="eastAsia" w:ascii="宋体" w:hAnsi="宋体"/>
          <w:snapToGrid w:val="0"/>
          <w:position w:val="12"/>
          <w:szCs w:val="21"/>
          <w:lang w:val="en-US" w:eastAsia="zh-CN"/>
        </w:rPr>
        <w:t>甲方</w:t>
      </w:r>
      <w:r>
        <w:rPr>
          <w:rFonts w:hint="eastAsia" w:ascii="宋体" w:hAnsi="宋体"/>
          <w:snapToGrid w:val="0"/>
          <w:position w:val="12"/>
          <w:szCs w:val="21"/>
          <w:lang w:eastAsia="zh-CN"/>
        </w:rPr>
        <w:t>的上述运营服务期限为10年，至2028年7月31日止。截止本次信息披露日，</w:t>
      </w:r>
      <w:r>
        <w:rPr>
          <w:rFonts w:hint="eastAsia" w:ascii="宋体" w:hAnsi="宋体"/>
          <w:snapToGrid w:val="0"/>
          <w:position w:val="12"/>
          <w:szCs w:val="21"/>
          <w:lang w:val="en-US" w:eastAsia="zh-CN"/>
        </w:rPr>
        <w:t>甲方</w:t>
      </w:r>
      <w:r>
        <w:rPr>
          <w:rFonts w:hint="eastAsia" w:ascii="宋体" w:hAnsi="宋体"/>
          <w:snapToGrid w:val="0"/>
          <w:position w:val="12"/>
          <w:szCs w:val="21"/>
          <w:lang w:eastAsia="zh-CN"/>
        </w:rPr>
        <w:t>尚在办理上述委托合同的续期手续。若因上述委托合同不能续期的，</w:t>
      </w:r>
      <w:r>
        <w:rPr>
          <w:rFonts w:hint="eastAsia" w:ascii="宋体" w:hAnsi="宋体"/>
          <w:snapToGrid w:val="0"/>
          <w:position w:val="12"/>
          <w:szCs w:val="21"/>
          <w:lang w:val="en-US" w:eastAsia="zh-CN"/>
        </w:rPr>
        <w:t>乙方</w:t>
      </w:r>
      <w:r>
        <w:rPr>
          <w:rFonts w:hint="eastAsia" w:ascii="宋体" w:hAnsi="宋体"/>
          <w:snapToGrid w:val="0"/>
          <w:position w:val="12"/>
          <w:szCs w:val="21"/>
          <w:lang w:eastAsia="zh-CN"/>
        </w:rPr>
        <w:t>须无条件同意，本次公开交易的使用期最长截止至2028年7月31日止。若因上述委托合同不能续期导致交易标的</w:t>
      </w:r>
      <w:r>
        <w:rPr>
          <w:rFonts w:hint="eastAsia" w:ascii="宋体" w:hAnsi="宋体"/>
          <w:snapToGrid w:val="0"/>
          <w:position w:val="12"/>
          <w:szCs w:val="21"/>
          <w:lang w:val="en-US" w:eastAsia="zh-CN"/>
        </w:rPr>
        <w:t>使用期</w:t>
      </w:r>
      <w:r>
        <w:rPr>
          <w:rFonts w:hint="eastAsia" w:ascii="宋体" w:hAnsi="宋体"/>
          <w:snapToGrid w:val="0"/>
          <w:position w:val="12"/>
          <w:szCs w:val="21"/>
          <w:lang w:eastAsia="zh-CN"/>
        </w:rPr>
        <w:t>变化的不调整交易服务费。</w:t>
      </w:r>
    </w:p>
    <w:p>
      <w:pPr>
        <w:pStyle w:val="2"/>
        <w:rPr>
          <w:rFonts w:hint="eastAsia"/>
        </w:rPr>
      </w:pPr>
    </w:p>
    <w:p>
      <w:pPr>
        <w:snapToGrid w:val="0"/>
        <w:spacing w:before="156" w:beforeLines="50"/>
        <w:rPr>
          <w:rFonts w:hint="eastAsia" w:ascii="宋体" w:hAnsi="宋体"/>
          <w:b/>
          <w:position w:val="12"/>
          <w:szCs w:val="21"/>
        </w:rPr>
      </w:pPr>
      <w:r>
        <w:rPr>
          <w:rFonts w:hint="eastAsia" w:ascii="宋体" w:hAnsi="宋体"/>
          <w:b/>
          <w:position w:val="12"/>
          <w:szCs w:val="21"/>
        </w:rPr>
        <w:t>5．</w:t>
      </w:r>
      <w:r>
        <w:rPr>
          <w:rFonts w:hint="eastAsia" w:ascii="宋体" w:hAnsi="宋体"/>
          <w:b/>
          <w:position w:val="12"/>
          <w:szCs w:val="21"/>
        </w:rPr>
        <w:tab/>
      </w:r>
      <w:r>
        <w:rPr>
          <w:rFonts w:hint="eastAsia" w:ascii="宋体" w:hAnsi="宋体"/>
          <w:b/>
          <w:position w:val="12"/>
          <w:szCs w:val="21"/>
        </w:rPr>
        <w:t xml:space="preserve">   违约责任</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5.1</w:t>
      </w:r>
      <w:r>
        <w:rPr>
          <w:rFonts w:hint="eastAsia" w:ascii="宋体" w:hAnsi="宋体"/>
          <w:snapToGrid w:val="0"/>
          <w:position w:val="12"/>
          <w:szCs w:val="21"/>
        </w:rPr>
        <w:tab/>
      </w:r>
      <w:r>
        <w:rPr>
          <w:rFonts w:hint="eastAsia" w:ascii="宋体" w:hAnsi="宋体"/>
          <w:snapToGrid w:val="0"/>
          <w:position w:val="12"/>
          <w:szCs w:val="21"/>
        </w:rPr>
        <w:t>合同期内，乙方有下列行为之一的，甲方有权随时单方解除本合同终止乙方大牌媒体资源使用权，收回本合同所涉及的所有公共自行车服务点媒体资源位，剩余的媒体资源使用费和保证金不予退还。同时乙方按年媒体资源使用费的20%作为违约金，向甲方承担违约责任。若违约金不足以补偿甲方损失的，乙方仍需要承担超过部分的赔偿责任：</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（1）  未经甲方书面同意，擅自改变本合同约定媒体资源位的用途，或违反广告法等法律法规违法违规代理发布广告等；</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（2）  未经甲方书面同意，擅自拆改、变动服务点媒体资源位结构，或损坏服务点以及内部设施的，且经甲方书面通知，在限定时间内仍未纠正并修复的；</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（3）  未经甲方书面同意，乙方将服务点媒体资源使用权擅自转租、转让、转借、委托等其他方式让任何第三方经营等；</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（4）  拖欠应付媒体资源使用费、电力管线维护费、媒体电费、保证金等其他费用超过15日的或未及时补足保证金的；</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 xml:space="preserve">（5） </w:t>
      </w:r>
      <w:r>
        <w:rPr>
          <w:rFonts w:hint="eastAsia" w:ascii="宋体" w:hAnsi="宋体"/>
          <w:strike/>
          <w:snapToGrid w:val="0"/>
          <w:position w:val="12"/>
          <w:szCs w:val="21"/>
        </w:rPr>
        <w:t xml:space="preserve"> </w:t>
      </w:r>
      <w:r>
        <w:rPr>
          <w:rFonts w:hint="eastAsia" w:ascii="宋体" w:hAnsi="宋体"/>
          <w:snapToGrid w:val="0"/>
          <w:position w:val="12"/>
          <w:szCs w:val="21"/>
        </w:rPr>
        <w:t>甲方对媒体资源位空白提出整改通知后超过15天乙方仍未及时整改的；</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（6）  乙方其他违反法律法规规定的行为或乙方严重违反本合同约定的。</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5.2    合同期内，甲方有下列行为之一的，甲方应承担以下责任：</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（1）  甲方未提供公共自行车服务点大牌点位媒体资源位的，乙方有权解除本合同，甲方应及时退还履约保证金（无息）并退还相应的媒体资源使用费；</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5.3    乙方未按合同约定及时支付媒体资源使用费、电力管线维护费、媒体电费、保证金等费用的，按每逾期一天，向甲方支付应付金额</w:t>
      </w:r>
      <w:r>
        <w:rPr>
          <w:rFonts w:ascii="宋体" w:hAnsi="宋体"/>
          <w:snapToGrid w:val="0"/>
          <w:position w:val="12"/>
          <w:szCs w:val="21"/>
        </w:rPr>
        <w:t>1</w:t>
      </w:r>
      <w:r>
        <w:rPr>
          <w:rFonts w:hint="eastAsia" w:ascii="宋体" w:hAnsi="宋体"/>
          <w:snapToGrid w:val="0"/>
          <w:position w:val="12"/>
          <w:szCs w:val="21"/>
        </w:rPr>
        <w:t xml:space="preserve">‰的滞纳金。 </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5.4    乙方在媒体资源位经营活动中发生法律纠纷，由乙方自行负责处理，并承担全部法律责任。给甲方造成不良影响和损失的，甲方有权提出索赔并提前解除合同。</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5.5    乙方不得使所租赁经营的公共自行车服务点媒体资源位发布区域留有空白，如未按此约定执行，甲方按留白公共自行车服务点媒体资源10元/个/天收取违约金。</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5.6    乙方未在48小时内按甲方要求完成公共自行车服务点广告媒体</w:t>
      </w:r>
      <w:r>
        <w:rPr>
          <w:rFonts w:ascii="宋体" w:hAnsi="宋体"/>
          <w:snapToGrid w:val="0"/>
          <w:position w:val="12"/>
          <w:szCs w:val="21"/>
        </w:rPr>
        <w:t>及灯箱（包括</w:t>
      </w:r>
      <w:r>
        <w:rPr>
          <w:rFonts w:hint="eastAsia" w:ascii="宋体" w:hAnsi="宋体"/>
          <w:snapToGrid w:val="0"/>
          <w:position w:val="12"/>
          <w:szCs w:val="21"/>
        </w:rPr>
        <w:t>电器、锁具</w:t>
      </w:r>
      <w:r>
        <w:rPr>
          <w:rFonts w:ascii="宋体" w:hAnsi="宋体"/>
          <w:snapToGrid w:val="0"/>
          <w:position w:val="12"/>
          <w:szCs w:val="21"/>
        </w:rPr>
        <w:t>等</w:t>
      </w:r>
      <w:r>
        <w:rPr>
          <w:rFonts w:hint="eastAsia" w:ascii="宋体" w:hAnsi="宋体"/>
          <w:snapToGrid w:val="0"/>
          <w:position w:val="12"/>
          <w:szCs w:val="21"/>
        </w:rPr>
        <w:t>部件</w:t>
      </w:r>
      <w:r>
        <w:rPr>
          <w:rFonts w:ascii="宋体" w:hAnsi="宋体"/>
          <w:snapToGrid w:val="0"/>
          <w:position w:val="12"/>
          <w:szCs w:val="21"/>
        </w:rPr>
        <w:t>）等相应设施</w:t>
      </w:r>
      <w:r>
        <w:rPr>
          <w:rFonts w:hint="eastAsia" w:ascii="宋体" w:hAnsi="宋体"/>
          <w:snapToGrid w:val="0"/>
          <w:position w:val="12"/>
          <w:szCs w:val="21"/>
        </w:rPr>
        <w:t>故障修复和更换的，</w:t>
      </w:r>
      <w:r>
        <w:rPr>
          <w:rFonts w:ascii="宋体" w:hAnsi="宋体"/>
          <w:snapToGrid w:val="0"/>
          <w:position w:val="12"/>
          <w:szCs w:val="21"/>
        </w:rPr>
        <w:t>但甲方应提供必要的协助，超过时限的</w:t>
      </w:r>
      <w:r>
        <w:rPr>
          <w:rFonts w:hint="eastAsia" w:ascii="宋体" w:hAnsi="宋体"/>
          <w:snapToGrid w:val="0"/>
          <w:position w:val="12"/>
          <w:szCs w:val="21"/>
        </w:rPr>
        <w:t>每次每处以100元违约金（以收到甲方书面通知函为准）。对于乙方未及时整改的，甲方有权代为整改，并按市场价向乙方收取相应的费用。</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5.7    乙方逾期将所有服务点媒体资源交还甲方的，每逾期一日，乙方应当按照当年每日媒体资源使用费的二倍向甲方支付占用费。逾期超过5日，甲方有权自行撤下相应媒体资源，乙方应当承担相应的费用，产生的费用包括但不限于：拆除费、搬运费、保管费等由乙方承担。</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5.8    因乙方原因发生诉讼的，乙方除赔偿给甲方造成的全部损失外，还应承担甲方为实现权利而支出的全部费用，包括但不限于律师费、财产保全担保保险费、公证费、执行费、差旅费用、调查费、鉴定费、诉讼费、案件受理费、财产保全费用等。</w:t>
      </w:r>
    </w:p>
    <w:p>
      <w:pPr>
        <w:snapToGrid w:val="0"/>
        <w:spacing w:before="156" w:beforeLines="50"/>
        <w:rPr>
          <w:rFonts w:hint="eastAsia" w:ascii="宋体" w:hAnsi="宋体"/>
          <w:b/>
          <w:position w:val="12"/>
          <w:szCs w:val="21"/>
        </w:rPr>
      </w:pPr>
      <w:r>
        <w:rPr>
          <w:rFonts w:hint="eastAsia" w:ascii="宋体" w:hAnsi="宋体"/>
          <w:b/>
          <w:position w:val="12"/>
          <w:szCs w:val="21"/>
        </w:rPr>
        <w:t>6．</w:t>
      </w:r>
      <w:r>
        <w:rPr>
          <w:rFonts w:hint="eastAsia" w:ascii="宋体" w:hAnsi="宋体"/>
          <w:b/>
          <w:position w:val="12"/>
          <w:szCs w:val="21"/>
        </w:rPr>
        <w:tab/>
      </w:r>
      <w:r>
        <w:rPr>
          <w:rFonts w:hint="eastAsia" w:ascii="宋体" w:hAnsi="宋体"/>
          <w:b/>
          <w:position w:val="12"/>
          <w:szCs w:val="21"/>
        </w:rPr>
        <w:t xml:space="preserve">   合同期满或合同解除</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6.1    乙方应于合同期满或合同解除当日起15日内，将所有服务点媒体资源位恢复原状交还甲方，经甲方验收并书面签收后视为完全交付。若媒体资源存在损坏的，乙方应当进行修复，无法修复的，乙方应当按照市场价的二倍进行赔偿。</w:t>
      </w:r>
    </w:p>
    <w:p>
      <w:pPr>
        <w:snapToGrid w:val="0"/>
        <w:spacing w:before="156" w:beforeLines="50"/>
        <w:rPr>
          <w:rFonts w:hint="eastAsia" w:ascii="宋体" w:hAnsi="宋体"/>
          <w:b/>
          <w:position w:val="12"/>
          <w:szCs w:val="21"/>
        </w:rPr>
      </w:pPr>
      <w:r>
        <w:rPr>
          <w:rFonts w:hint="eastAsia" w:ascii="宋体" w:hAnsi="宋体"/>
          <w:b/>
          <w:position w:val="12"/>
          <w:szCs w:val="21"/>
        </w:rPr>
        <w:t xml:space="preserve">7      </w:t>
      </w:r>
      <w:r>
        <w:rPr>
          <w:rFonts w:hint="eastAsia" w:ascii="宋体" w:hAnsi="宋体"/>
          <w:b/>
          <w:snapToGrid w:val="0"/>
          <w:position w:val="12"/>
          <w:szCs w:val="21"/>
        </w:rPr>
        <w:t>合同变更与解除</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7.1</w:t>
      </w:r>
      <w:r>
        <w:rPr>
          <w:rFonts w:hint="eastAsia" w:ascii="宋体" w:hAnsi="宋体"/>
          <w:snapToGrid w:val="0"/>
          <w:position w:val="12"/>
          <w:szCs w:val="21"/>
        </w:rPr>
        <w:tab/>
      </w:r>
      <w:r>
        <w:rPr>
          <w:rFonts w:hint="eastAsia" w:ascii="宋体" w:hAnsi="宋体"/>
          <w:snapToGrid w:val="0"/>
          <w:position w:val="12"/>
          <w:szCs w:val="21"/>
        </w:rPr>
        <w:t>甲乙双方对本合同达成一致意见需要变更或解除的，双方需另签订变更或解除合同。</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7.2    合同约定一方享有单方解除权的，可按照合同约定行使解除权，解除自收到书面通知时生效。</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7.3    在合同单方解除后，违约方未在单方解除权利人通知限定的期限内恢复原状交还媒体资源位的，单方解除权利人有权自行撤下相应媒体资源，同时因此而产生的费用包括不限于：拆除费、搬运费、保管费等由违约方承担。</w:t>
      </w:r>
    </w:p>
    <w:p>
      <w:pPr>
        <w:snapToGrid w:val="0"/>
        <w:spacing w:before="156" w:beforeLines="50"/>
        <w:rPr>
          <w:rFonts w:hint="eastAsia" w:ascii="宋体" w:hAnsi="宋体"/>
          <w:b/>
          <w:snapToGrid w:val="0"/>
          <w:position w:val="4"/>
          <w:szCs w:val="21"/>
        </w:rPr>
      </w:pPr>
      <w:r>
        <w:rPr>
          <w:rFonts w:hint="eastAsia" w:ascii="宋体" w:hAnsi="宋体"/>
          <w:b/>
          <w:snapToGrid w:val="0"/>
          <w:position w:val="4"/>
          <w:szCs w:val="21"/>
        </w:rPr>
        <w:t>8．</w:t>
      </w:r>
      <w:r>
        <w:rPr>
          <w:rFonts w:hint="eastAsia" w:ascii="宋体" w:hAnsi="宋体"/>
          <w:b/>
          <w:snapToGrid w:val="0"/>
          <w:position w:val="4"/>
          <w:szCs w:val="21"/>
        </w:rPr>
        <w:tab/>
      </w:r>
      <w:r>
        <w:rPr>
          <w:rFonts w:hint="eastAsia" w:ascii="宋体" w:hAnsi="宋体"/>
          <w:b/>
          <w:snapToGrid w:val="0"/>
          <w:position w:val="4"/>
          <w:szCs w:val="21"/>
        </w:rPr>
        <w:t xml:space="preserve">   不可抗力</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 xml:space="preserve">8.1    本合同履行期间，如遇国家政策或不可抗力(如：地震、洪水、台风等)等因素以及城管、交警等部门对服务点位置的调整或撤销，城市、道路规划调整或因项目施工如地铁、轻轨、隧道等工程拆除部分点位，双方互不承担责任。 </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8.2    如遇上重大国家或政府事件如G20、文明城市检查等事项，根据政府部门的要求下架有关医疗、美容等商业广告时，乙方应无条件配合（请乙方提前告知相关广告主）并不得向甲方主张任何补偿。</w:t>
      </w:r>
    </w:p>
    <w:p>
      <w:pPr>
        <w:snapToGrid w:val="0"/>
        <w:spacing w:before="156" w:beforeLines="50"/>
        <w:rPr>
          <w:rFonts w:hint="eastAsia" w:ascii="宋体" w:hAnsi="宋体"/>
          <w:b/>
          <w:snapToGrid w:val="0"/>
          <w:position w:val="12"/>
          <w:szCs w:val="21"/>
        </w:rPr>
      </w:pPr>
      <w:r>
        <w:rPr>
          <w:rFonts w:hint="eastAsia" w:ascii="宋体" w:hAnsi="宋体"/>
          <w:b/>
          <w:snapToGrid w:val="0"/>
          <w:position w:val="4"/>
          <w:szCs w:val="21"/>
        </w:rPr>
        <w:t>9．    保密</w:t>
      </w:r>
    </w:p>
    <w:p>
      <w:pPr>
        <w:pStyle w:val="7"/>
        <w:tabs>
          <w:tab w:val="left" w:pos="1080"/>
          <w:tab w:val="left" w:pos="1560"/>
          <w:tab w:val="clear" w:pos="0"/>
        </w:tabs>
        <w:adjustRightInd w:val="0"/>
        <w:snapToGrid w:val="0"/>
        <w:spacing w:before="156" w:beforeLines="50" w:line="240" w:lineRule="auto"/>
        <w:ind w:left="718" w:leftChars="-19" w:hanging="758" w:hangingChars="361"/>
        <w:rPr>
          <w:rFonts w:hint="eastAsia"/>
          <w:snapToGrid w:val="0"/>
          <w:position w:val="12"/>
          <w:sz w:val="21"/>
          <w:szCs w:val="21"/>
        </w:rPr>
      </w:pPr>
      <w:r>
        <w:rPr>
          <w:rFonts w:hint="eastAsia"/>
          <w:snapToGrid w:val="0"/>
          <w:position w:val="12"/>
          <w:sz w:val="21"/>
          <w:szCs w:val="21"/>
        </w:rPr>
        <w:t>9.1    任何一方应就另一方因履行本合同所提供的全部资料及商业秘密承担保密责任。未经资料提供方同意，任何一方不得将对方提供的任何资料提交给任何第三方，也不得向第三方透露所获悉的商业秘密。</w:t>
      </w:r>
    </w:p>
    <w:p>
      <w:pPr>
        <w:snapToGrid w:val="0"/>
        <w:spacing w:before="156" w:beforeLines="50"/>
        <w:ind w:left="836" w:hanging="836"/>
        <w:rPr>
          <w:rFonts w:hint="eastAsia" w:ascii="宋体" w:hAnsi="宋体"/>
          <w:b/>
          <w:snapToGrid w:val="0"/>
          <w:position w:val="12"/>
          <w:szCs w:val="21"/>
        </w:rPr>
      </w:pPr>
      <w:r>
        <w:rPr>
          <w:rFonts w:hint="eastAsia" w:ascii="宋体" w:hAnsi="宋体"/>
          <w:b/>
          <w:snapToGrid w:val="0"/>
          <w:position w:val="12"/>
          <w:szCs w:val="21"/>
        </w:rPr>
        <w:t>10     争议解决的方法</w:t>
      </w:r>
    </w:p>
    <w:p>
      <w:pPr>
        <w:snapToGrid w:val="0"/>
        <w:spacing w:before="156" w:beforeLines="50"/>
        <w:ind w:left="718" w:hanging="718" w:hangingChars="342"/>
        <w:rPr>
          <w:rFonts w:hint="eastAsia" w:ascii="宋体" w:hAnsi="宋体"/>
          <w:snapToGrid w:val="0"/>
          <w:position w:val="12"/>
          <w:szCs w:val="21"/>
        </w:rPr>
      </w:pPr>
      <w:r>
        <w:rPr>
          <w:rFonts w:hint="eastAsia" w:ascii="宋体" w:hAnsi="宋体"/>
          <w:snapToGrid w:val="0"/>
          <w:position w:val="12"/>
          <w:szCs w:val="21"/>
        </w:rPr>
        <w:t>10.1   在履行本合同过程中如有争议，双方应友好协商解决，协商不成，可向甲方所在地具有管辖权的人民法院提起诉讼。</w:t>
      </w:r>
    </w:p>
    <w:p>
      <w:pPr>
        <w:snapToGrid w:val="0"/>
        <w:spacing w:before="156" w:beforeLines="50"/>
        <w:ind w:left="422" w:hanging="422" w:hangingChars="200"/>
        <w:rPr>
          <w:rFonts w:hint="eastAsia" w:ascii="宋体" w:hAnsi="宋体"/>
          <w:b/>
          <w:snapToGrid w:val="0"/>
          <w:position w:val="12"/>
          <w:szCs w:val="21"/>
        </w:rPr>
      </w:pPr>
      <w:r>
        <w:rPr>
          <w:rFonts w:hint="eastAsia" w:ascii="宋体" w:hAnsi="宋体"/>
          <w:b/>
          <w:snapToGrid w:val="0"/>
          <w:position w:val="12"/>
          <w:szCs w:val="21"/>
        </w:rPr>
        <w:t>11．   效力</w:t>
      </w:r>
    </w:p>
    <w:p>
      <w:pPr>
        <w:snapToGrid w:val="0"/>
        <w:spacing w:before="156" w:beforeLines="50"/>
        <w:ind w:left="420" w:hanging="420" w:hangingChars="200"/>
        <w:rPr>
          <w:rFonts w:hint="eastAsia" w:ascii="宋体" w:hAnsi="宋体"/>
          <w:snapToGrid w:val="0"/>
          <w:position w:val="12"/>
          <w:szCs w:val="21"/>
        </w:rPr>
      </w:pPr>
      <w:r>
        <w:rPr>
          <w:rFonts w:hint="eastAsia" w:ascii="宋体" w:hAnsi="宋体"/>
          <w:snapToGrid w:val="0"/>
          <w:position w:val="12"/>
          <w:szCs w:val="21"/>
        </w:rPr>
        <w:t>11.1   本合同自双方法定代表人或授权代表签署并加盖公章或合同专用章之日起生效。</w:t>
      </w:r>
    </w:p>
    <w:p>
      <w:pPr>
        <w:snapToGrid w:val="0"/>
        <w:spacing w:before="156" w:beforeLines="50"/>
        <w:ind w:left="731" w:hanging="730" w:hangingChars="348"/>
        <w:rPr>
          <w:rFonts w:hint="eastAsia" w:ascii="宋体" w:hAnsi="宋体"/>
          <w:snapToGrid w:val="0"/>
          <w:position w:val="12"/>
          <w:szCs w:val="21"/>
        </w:rPr>
      </w:pPr>
      <w:r>
        <w:rPr>
          <w:rFonts w:hint="eastAsia" w:ascii="宋体" w:hAnsi="宋体"/>
          <w:snapToGrid w:val="0"/>
          <w:position w:val="12"/>
          <w:szCs w:val="21"/>
        </w:rPr>
        <w:t>11.2</w:t>
      </w:r>
      <w:r>
        <w:rPr>
          <w:rFonts w:hint="eastAsia" w:ascii="宋体" w:hAnsi="宋体"/>
          <w:snapToGrid w:val="0"/>
          <w:position w:val="12"/>
          <w:szCs w:val="21"/>
        </w:rPr>
        <w:tab/>
      </w:r>
      <w:r>
        <w:rPr>
          <w:rFonts w:hint="eastAsia" w:ascii="宋体" w:hAnsi="宋体"/>
          <w:snapToGrid w:val="0"/>
          <w:position w:val="12"/>
          <w:szCs w:val="21"/>
        </w:rPr>
        <w:t>本合同生效后，可由双方通过书面形式予以变更，书面变更未经双方授权代表签署并加盖公章的不生效。</w:t>
      </w:r>
    </w:p>
    <w:p>
      <w:pPr>
        <w:snapToGrid w:val="0"/>
        <w:spacing w:before="156" w:beforeLines="50"/>
        <w:ind w:left="836" w:hanging="836"/>
        <w:rPr>
          <w:rFonts w:hint="eastAsia" w:ascii="宋体" w:hAnsi="宋体"/>
          <w:b/>
          <w:snapToGrid w:val="0"/>
          <w:position w:val="12"/>
          <w:szCs w:val="21"/>
        </w:rPr>
      </w:pPr>
      <w:r>
        <w:rPr>
          <w:rFonts w:hint="eastAsia" w:ascii="宋体" w:hAnsi="宋体"/>
          <w:b/>
          <w:snapToGrid w:val="0"/>
          <w:position w:val="12"/>
          <w:szCs w:val="21"/>
        </w:rPr>
        <w:t>12.    其他</w:t>
      </w:r>
    </w:p>
    <w:p>
      <w:pPr>
        <w:snapToGrid w:val="0"/>
        <w:spacing w:before="156" w:beforeLines="50"/>
        <w:ind w:left="836" w:hanging="836"/>
        <w:rPr>
          <w:rFonts w:hint="eastAsia" w:ascii="宋体" w:hAnsi="宋体"/>
          <w:snapToGrid w:val="0"/>
          <w:position w:val="12"/>
          <w:szCs w:val="21"/>
        </w:rPr>
      </w:pPr>
      <w:r>
        <w:rPr>
          <w:rFonts w:hint="eastAsia" w:ascii="宋体" w:hAnsi="宋体"/>
          <w:snapToGrid w:val="0"/>
          <w:position w:val="12"/>
          <w:szCs w:val="21"/>
        </w:rPr>
        <w:t>12.1   本合同中的所有标题只是为了阅读的方便而设，不应影响对本合同的解释。</w:t>
      </w:r>
    </w:p>
    <w:p>
      <w:pPr>
        <w:snapToGrid w:val="0"/>
        <w:spacing w:before="156" w:beforeLines="50"/>
        <w:rPr>
          <w:rFonts w:hint="eastAsia" w:ascii="宋体" w:hAnsi="宋体"/>
          <w:snapToGrid w:val="0"/>
          <w:position w:val="12"/>
          <w:szCs w:val="21"/>
        </w:rPr>
      </w:pPr>
      <w:r>
        <w:rPr>
          <w:rFonts w:hint="eastAsia" w:ascii="宋体" w:hAnsi="宋体"/>
          <w:snapToGrid w:val="0"/>
          <w:position w:val="12"/>
          <w:szCs w:val="21"/>
        </w:rPr>
        <w:t>12.2   本合同附件是本合同的组成部分，与本合同具有同等效力。</w:t>
      </w:r>
    </w:p>
    <w:p>
      <w:pPr>
        <w:snapToGrid w:val="0"/>
        <w:spacing w:before="156" w:beforeLines="50"/>
        <w:ind w:left="720" w:hanging="720"/>
        <w:rPr>
          <w:rFonts w:hint="eastAsia" w:ascii="宋体" w:hAnsi="宋体"/>
          <w:snapToGrid w:val="0"/>
          <w:position w:val="12"/>
          <w:szCs w:val="21"/>
        </w:rPr>
      </w:pPr>
      <w:r>
        <w:rPr>
          <w:rFonts w:hint="eastAsia" w:ascii="宋体" w:hAnsi="宋体"/>
          <w:snapToGrid w:val="0"/>
          <w:position w:val="12"/>
          <w:szCs w:val="21"/>
        </w:rPr>
        <w:t>12.3   本合同未明事项，由双方协商并签订补充合同。补充合同与本合同具有同等法律效力。</w:t>
      </w:r>
    </w:p>
    <w:p>
      <w:pPr>
        <w:snapToGrid w:val="0"/>
        <w:spacing w:before="156" w:beforeLines="50"/>
        <w:ind w:left="836" w:hanging="836"/>
        <w:rPr>
          <w:rFonts w:hint="eastAsia" w:ascii="宋体" w:hAnsi="宋体"/>
          <w:snapToGrid w:val="0"/>
          <w:position w:val="12"/>
          <w:szCs w:val="21"/>
        </w:rPr>
      </w:pPr>
      <w:r>
        <w:rPr>
          <w:rFonts w:hint="eastAsia" w:ascii="宋体" w:hAnsi="宋体"/>
          <w:snapToGrid w:val="0"/>
          <w:position w:val="12"/>
          <w:szCs w:val="21"/>
        </w:rPr>
        <w:t>12.4   本合同一式陆份，甲方与乙方各执叁份，均具有同等法律效力。</w:t>
      </w:r>
    </w:p>
    <w:p>
      <w:pPr>
        <w:snapToGrid w:val="0"/>
        <w:spacing w:before="156" w:beforeLines="50"/>
        <w:rPr>
          <w:rFonts w:hint="eastAsia" w:ascii="宋体" w:hAnsi="宋体"/>
          <w:b/>
          <w:snapToGrid w:val="0"/>
          <w:position w:val="12"/>
          <w:szCs w:val="21"/>
        </w:rPr>
      </w:pPr>
      <w:r>
        <w:rPr>
          <w:rFonts w:hint="eastAsia" w:ascii="宋体" w:hAnsi="宋体"/>
          <w:b/>
          <w:snapToGrid w:val="0"/>
          <w:position w:val="12"/>
          <w:szCs w:val="21"/>
        </w:rPr>
        <w:t>13    合同附件</w:t>
      </w:r>
    </w:p>
    <w:p>
      <w:pPr>
        <w:snapToGrid w:val="0"/>
        <w:spacing w:before="156" w:beforeLines="50"/>
        <w:ind w:firstLine="630" w:firstLineChars="300"/>
        <w:rPr>
          <w:rFonts w:hint="eastAsia" w:ascii="宋体" w:hAnsi="宋体"/>
          <w:b/>
          <w:snapToGrid w:val="0"/>
          <w:position w:val="12"/>
          <w:szCs w:val="21"/>
        </w:rPr>
      </w:pPr>
      <w:r>
        <w:rPr>
          <w:rFonts w:hint="eastAsia" w:ascii="宋体" w:hAnsi="宋体"/>
          <w:snapToGrid w:val="0"/>
          <w:position w:val="12"/>
          <w:szCs w:val="21"/>
        </w:rPr>
        <w:t>本合同所附下列文件是构成合同不可分割的部分：</w:t>
      </w:r>
    </w:p>
    <w:p>
      <w:pPr>
        <w:snapToGrid w:val="0"/>
        <w:spacing w:before="156" w:beforeLines="50"/>
        <w:rPr>
          <w:rFonts w:hint="eastAsia" w:ascii="宋体" w:hAnsi="宋体"/>
          <w:snapToGrid w:val="0"/>
          <w:position w:val="12"/>
          <w:szCs w:val="21"/>
        </w:rPr>
      </w:pPr>
      <w:r>
        <w:rPr>
          <w:rFonts w:hint="eastAsia" w:ascii="宋体" w:hAnsi="宋体"/>
          <w:snapToGrid w:val="0"/>
          <w:position w:val="12"/>
          <w:szCs w:val="21"/>
        </w:rPr>
        <w:t>13.1  杭州市公共自行车服务点大牌媒体资源位清单</w:t>
      </w:r>
    </w:p>
    <w:p>
      <w:pPr>
        <w:snapToGrid w:val="0"/>
        <w:rPr>
          <w:rFonts w:hint="eastAsia" w:ascii="宋体" w:hAnsi="宋体"/>
          <w:b/>
          <w:snapToGrid w:val="0"/>
          <w:position w:val="12"/>
          <w:szCs w:val="21"/>
        </w:rPr>
      </w:pPr>
      <w:r>
        <w:rPr>
          <w:rFonts w:hint="eastAsia" w:ascii="宋体" w:hAnsi="宋体"/>
          <w:b/>
          <w:snapToGrid w:val="0"/>
          <w:position w:val="12"/>
          <w:szCs w:val="21"/>
        </w:rPr>
        <w:t>(以下无正文)</w:t>
      </w:r>
    </w:p>
    <w:p>
      <w:pPr>
        <w:snapToGrid w:val="0"/>
        <w:ind w:left="422" w:hanging="422" w:hangingChars="200"/>
        <w:rPr>
          <w:rFonts w:hint="eastAsia" w:ascii="宋体" w:hAnsi="宋体"/>
          <w:b/>
          <w:snapToGrid w:val="0"/>
          <w:position w:val="12"/>
          <w:szCs w:val="21"/>
        </w:rPr>
      </w:pPr>
    </w:p>
    <w:p>
      <w:pPr>
        <w:snapToGrid w:val="0"/>
        <w:ind w:left="422" w:hanging="422" w:hangingChars="200"/>
        <w:rPr>
          <w:rFonts w:hint="eastAsia" w:ascii="宋体" w:hAnsi="宋体"/>
          <w:b/>
          <w:snapToGrid w:val="0"/>
          <w:position w:val="12"/>
          <w:szCs w:val="21"/>
        </w:rPr>
      </w:pPr>
      <w:r>
        <w:rPr>
          <w:rFonts w:hint="eastAsia" w:ascii="宋体" w:hAnsi="宋体"/>
          <w:b/>
          <w:snapToGrid w:val="0"/>
          <w:position w:val="12"/>
          <w:szCs w:val="21"/>
        </w:rPr>
        <w:br w:type="page"/>
      </w:r>
    </w:p>
    <w:p>
      <w:pPr>
        <w:snapToGrid w:val="0"/>
        <w:ind w:left="422" w:hanging="422" w:hangingChars="200"/>
        <w:rPr>
          <w:rFonts w:hint="eastAsia" w:ascii="宋体" w:hAnsi="宋体"/>
          <w:b/>
          <w:snapToGrid w:val="0"/>
          <w:position w:val="12"/>
          <w:szCs w:val="21"/>
        </w:rPr>
      </w:pPr>
      <w:r>
        <w:rPr>
          <w:rFonts w:hint="eastAsia" w:ascii="宋体" w:hAnsi="宋体"/>
          <w:b/>
          <w:snapToGrid w:val="0"/>
          <w:position w:val="12"/>
          <w:szCs w:val="21"/>
        </w:rPr>
        <w:t>双方已分别促使其下述授权代表于卷首书明之日期和地点签署本合同：</w:t>
      </w:r>
    </w:p>
    <w:p>
      <w:pPr>
        <w:snapToGrid w:val="0"/>
        <w:ind w:left="422" w:hanging="422" w:hangingChars="200"/>
        <w:rPr>
          <w:rFonts w:hint="eastAsia" w:ascii="宋体" w:hAnsi="宋体"/>
          <w:b/>
          <w:bCs/>
          <w:snapToGrid w:val="0"/>
          <w:position w:val="12"/>
          <w:szCs w:val="21"/>
        </w:rPr>
      </w:pPr>
    </w:p>
    <w:p>
      <w:pPr>
        <w:snapToGrid w:val="0"/>
        <w:ind w:left="422" w:hanging="422" w:hangingChars="200"/>
        <w:rPr>
          <w:rFonts w:hint="eastAsia" w:ascii="宋体" w:hAnsi="宋体"/>
          <w:b/>
          <w:bCs/>
          <w:snapToGrid w:val="0"/>
          <w:position w:val="12"/>
          <w:szCs w:val="21"/>
        </w:rPr>
      </w:pPr>
    </w:p>
    <w:p>
      <w:pPr>
        <w:snapToGrid w:val="0"/>
        <w:ind w:left="422" w:hanging="422" w:hangingChars="200"/>
        <w:rPr>
          <w:rFonts w:hint="eastAsia" w:ascii="宋体" w:hAnsi="宋体"/>
          <w:b/>
          <w:bCs/>
          <w:snapToGrid w:val="0"/>
          <w:position w:val="12"/>
          <w:szCs w:val="21"/>
        </w:rPr>
      </w:pPr>
    </w:p>
    <w:p>
      <w:pPr>
        <w:snapToGrid w:val="0"/>
        <w:ind w:left="422" w:hanging="422" w:hangingChars="200"/>
        <w:rPr>
          <w:rFonts w:hint="eastAsia" w:ascii="宋体" w:hAnsi="宋体"/>
          <w:snapToGrid w:val="0"/>
          <w:position w:val="12"/>
          <w:szCs w:val="21"/>
        </w:rPr>
      </w:pPr>
      <w:r>
        <w:rPr>
          <w:rFonts w:hint="eastAsia" w:ascii="宋体" w:hAnsi="宋体"/>
          <w:b/>
          <w:bCs/>
          <w:snapToGrid w:val="0"/>
          <w:position w:val="12"/>
          <w:szCs w:val="21"/>
        </w:rPr>
        <w:t>甲方：</w:t>
      </w:r>
      <w:r>
        <w:rPr>
          <w:rFonts w:hint="eastAsia" w:ascii="宋体" w:hAnsi="宋体"/>
          <w:b/>
          <w:snapToGrid w:val="0"/>
          <w:position w:val="12"/>
          <w:szCs w:val="21"/>
        </w:rPr>
        <w:t>杭州市公共自行车交通服务发展有限公司  (盖章)</w:t>
      </w: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法定代表人或授权代表：</w:t>
      </w: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 xml:space="preserve">地址：上城区复兴路106号       联系人：                   </w:t>
      </w: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电话：0571-86494710   传真：0571-86494710   邮编：310008</w:t>
      </w:r>
    </w:p>
    <w:p>
      <w:pPr>
        <w:snapToGrid w:val="0"/>
        <w:ind w:left="422" w:hanging="422" w:hangingChars="200"/>
        <w:rPr>
          <w:rFonts w:hint="eastAsia" w:ascii="宋体" w:hAnsi="宋体"/>
          <w:b/>
          <w:bCs/>
          <w:snapToGrid w:val="0"/>
          <w:position w:val="12"/>
          <w:szCs w:val="21"/>
        </w:rPr>
      </w:pPr>
    </w:p>
    <w:p>
      <w:pPr>
        <w:snapToGrid w:val="0"/>
        <w:ind w:left="422" w:hanging="422" w:hangingChars="200"/>
        <w:rPr>
          <w:rFonts w:hint="eastAsia" w:ascii="宋体" w:hAnsi="宋体"/>
          <w:b/>
          <w:bCs/>
          <w:snapToGrid w:val="0"/>
          <w:position w:val="12"/>
          <w:szCs w:val="21"/>
        </w:rPr>
      </w:pPr>
    </w:p>
    <w:p>
      <w:pPr>
        <w:snapToGrid w:val="0"/>
        <w:ind w:left="422" w:hanging="422" w:hangingChars="200"/>
        <w:rPr>
          <w:rFonts w:hint="eastAsia" w:ascii="宋体" w:hAnsi="宋体"/>
          <w:b/>
          <w:snapToGrid w:val="0"/>
          <w:position w:val="12"/>
          <w:szCs w:val="21"/>
        </w:rPr>
      </w:pPr>
    </w:p>
    <w:p>
      <w:pPr>
        <w:snapToGrid w:val="0"/>
        <w:ind w:left="422" w:hanging="422" w:hangingChars="200"/>
        <w:rPr>
          <w:rFonts w:hint="eastAsia" w:ascii="宋体" w:hAnsi="宋体"/>
          <w:snapToGrid w:val="0"/>
          <w:position w:val="12"/>
          <w:szCs w:val="21"/>
        </w:rPr>
      </w:pPr>
      <w:r>
        <w:rPr>
          <w:rFonts w:hint="eastAsia" w:ascii="宋体" w:hAnsi="宋体"/>
          <w:b/>
          <w:snapToGrid w:val="0"/>
          <w:position w:val="12"/>
          <w:szCs w:val="21"/>
        </w:rPr>
        <w:t>乙方：                      （盖章）</w:t>
      </w: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法定代表人或授权代表：</w:t>
      </w:r>
    </w:p>
    <w:p>
      <w:pPr>
        <w:snapToGrid w:val="0"/>
        <w:ind w:left="420" w:hanging="420" w:hangingChars="200"/>
        <w:rPr>
          <w:rFonts w:hint="eastAsia" w:ascii="宋体" w:hAnsi="宋体"/>
          <w:snapToGrid w:val="0"/>
          <w:position w:val="12"/>
          <w:szCs w:val="21"/>
        </w:rPr>
      </w:pP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 xml:space="preserve">地址：                         联系人：   </w:t>
      </w:r>
    </w:p>
    <w:p>
      <w:pPr>
        <w:snapToGrid w:val="0"/>
        <w:rPr>
          <w:rFonts w:hint="eastAsia" w:ascii="宋体" w:hAnsi="宋体"/>
          <w:snapToGrid w:val="0"/>
          <w:position w:val="12"/>
          <w:szCs w:val="21"/>
        </w:rPr>
      </w:pPr>
    </w:p>
    <w:p>
      <w:pPr>
        <w:snapToGrid w:val="0"/>
      </w:pPr>
      <w:r>
        <w:rPr>
          <w:rFonts w:hint="eastAsia" w:ascii="宋体" w:hAnsi="宋体"/>
          <w:snapToGrid w:val="0"/>
          <w:position w:val="12"/>
          <w:szCs w:val="21"/>
        </w:rPr>
        <w:t>电话：                传真：                邮编</w:t>
      </w:r>
    </w:p>
    <w:p>
      <w:pPr>
        <w:snapToGrid w:val="0"/>
        <w:ind w:left="420" w:hanging="420" w:hangingChars="200"/>
        <w:rPr>
          <w:rFonts w:hint="eastAsia" w:ascii="宋体" w:hAnsi="宋体"/>
          <w:snapToGrid w:val="0"/>
          <w:position w:val="12"/>
          <w:szCs w:val="21"/>
        </w:rPr>
      </w:pPr>
      <w:r>
        <w:rPr>
          <w:rFonts w:hint="eastAsia" w:ascii="宋体" w:hAnsi="宋体"/>
          <w:snapToGrid w:val="0"/>
          <w:position w:val="12"/>
          <w:szCs w:val="21"/>
        </w:rPr>
        <w:t xml:space="preserve">                </w:t>
      </w:r>
    </w:p>
    <w:p>
      <w:pPr>
        <w:pStyle w:val="2"/>
        <w:ind w:firstLine="480"/>
        <w:rPr>
          <w:rFonts w:hint="eastAsia" w:ascii="宋体" w:hAnsi="宋体"/>
          <w:snapToGrid w:val="0"/>
          <w:position w:val="12"/>
          <w:szCs w:val="21"/>
        </w:rPr>
      </w:pPr>
    </w:p>
    <w:p>
      <w:pPr>
        <w:pStyle w:val="2"/>
        <w:ind w:firstLine="480"/>
        <w:rPr>
          <w:rFonts w:hint="eastAsia" w:ascii="宋体" w:hAnsi="宋体"/>
          <w:snapToGrid w:val="0"/>
          <w:position w:val="12"/>
          <w:szCs w:val="21"/>
        </w:rPr>
      </w:pPr>
    </w:p>
    <w:p>
      <w:pPr>
        <w:pStyle w:val="2"/>
        <w:ind w:firstLine="480"/>
        <w:rPr>
          <w:rFonts w:hint="eastAsia" w:ascii="宋体" w:hAnsi="宋体"/>
          <w:snapToGrid w:val="0"/>
          <w:position w:val="12"/>
          <w:szCs w:val="21"/>
        </w:rPr>
      </w:pPr>
    </w:p>
    <w:p>
      <w:pPr>
        <w:rPr>
          <w:rFonts w:hint="eastAsia" w:ascii="宋体" w:hAnsi="宋体"/>
          <w:snapToGrid w:val="0"/>
          <w:position w:val="12"/>
          <w:szCs w:val="21"/>
        </w:rPr>
      </w:pPr>
      <w:r>
        <w:rPr>
          <w:rFonts w:ascii="宋体" w:hAnsi="宋体"/>
          <w:snapToGrid w:val="0"/>
          <w:position w:val="12"/>
          <w:szCs w:val="21"/>
        </w:rPr>
        <w:br w:type="page"/>
      </w:r>
    </w:p>
    <w:p>
      <w:pPr>
        <w:pStyle w:val="2"/>
        <w:ind w:firstLine="480"/>
        <w:jc w:val="center"/>
      </w:pPr>
      <w:r>
        <w:rPr>
          <w:rFonts w:hint="eastAsia" w:ascii="宋体" w:hAnsi="宋体"/>
          <w:snapToGrid w:val="0"/>
          <w:position w:val="12"/>
          <w:szCs w:val="21"/>
        </w:rPr>
        <w:t>杭州市公共自行车服务点大牌媒体资源位清单</w:t>
      </w:r>
    </w:p>
    <w:tbl>
      <w:tblPr>
        <w:tblStyle w:val="12"/>
        <w:tblW w:w="9691" w:type="dxa"/>
        <w:tblInd w:w="-859" w:type="dxa"/>
        <w:tblLayout w:type="fixed"/>
        <w:tblCellMar>
          <w:top w:w="0" w:type="dxa"/>
          <w:left w:w="108" w:type="dxa"/>
          <w:bottom w:w="0" w:type="dxa"/>
          <w:right w:w="108" w:type="dxa"/>
        </w:tblCellMar>
      </w:tblPr>
      <w:tblGrid>
        <w:gridCol w:w="555"/>
        <w:gridCol w:w="683"/>
        <w:gridCol w:w="1185"/>
        <w:gridCol w:w="2625"/>
        <w:gridCol w:w="846"/>
        <w:gridCol w:w="2589"/>
        <w:gridCol w:w="630"/>
        <w:gridCol w:w="578"/>
      </w:tblGrid>
      <w:tr>
        <w:tblPrEx>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序号</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站点编号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所在道路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站点名称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行政区域</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具体地址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大牌数量</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 xml:space="preserve">类型  </w:t>
            </w:r>
            <w:r>
              <w:rPr>
                <w:rFonts w:hint="eastAsia" w:ascii="宋体" w:hAnsi="宋体" w:cs="宋体"/>
                <w:b/>
                <w:bCs/>
                <w:kern w:val="0"/>
                <w:sz w:val="20"/>
                <w:szCs w:val="20"/>
                <w:lang w:bidi="ar"/>
              </w:rPr>
              <w:br w:type="textWrapping"/>
            </w:r>
            <w:r>
              <w:rPr>
                <w:rFonts w:hint="eastAsia" w:ascii="宋体" w:hAnsi="宋体" w:cs="宋体"/>
                <w:b/>
                <w:bCs/>
                <w:kern w:val="0"/>
                <w:sz w:val="20"/>
                <w:szCs w:val="20"/>
                <w:lang w:bidi="ar"/>
              </w:rPr>
              <w:t>（单/双）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绿园弄</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绿园弄二十八号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绿园弄38号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九洲路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九州路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鲍家渡路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公交鲍家渡站东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丁桥镇金山路K667路鲍家渡站东侧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通盛路路口西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通盛路银堡街路口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环丁路公交中心站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环丁路公交中心站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长虹路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邻里人家西苑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长虹路邻里人家西苑1幢大门下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明月路杭州市急救中心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德胜东路明月路西南（杭州市急救中心）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德胜东路黎明村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德胜东路同协路口东北角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黎明嘉苑三区西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明石路551号对面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浜河路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浜河公园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桥头弄天成教育集团东北侧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俞章路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俞章村公园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俞章村2区37号前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明珠街165号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金堡街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金堡街二七零号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金堡街270-290号前人行道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丁桥明珠街四号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明珠街41-49号对面，后珠美都雅苑10幢西侧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九盛路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九盛路江干科技园区右侧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杭海路九和路东南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杭海路九和路东南角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国际商贸城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江干区三胜街409号学校</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德胜东路九福路口西南角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德胜东路九福路口西南角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德胜东路九堡五区公交站东南角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德胜东路九堡五区公交站东南角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通盛路德胜东路东北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通盛路德胜东路东北角100米处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长运客运大楼</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通盛路德胜东路口西南侧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艮山西路汽车东站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艮山西路汽车东站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三里新城荷苑三幢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董家支路三里新城荷苑3幢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尧典桥路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董家苑西门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三里亭董家苑西门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顾家畈路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红梅社区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顾家坂路117号红梅社区旁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顾家畈路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三里亭顾家畈红梅社区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三里亭顾家畈红梅社区左侧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三里新城竹苑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三里亭路三里新城竹苑1幢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机场路一巷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三里亭机场路一巷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三里亭机场路一巷121对面三里亭苑东门站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机场路一巷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闸弄口街道</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机场路一巷88号前闸弄口街道门前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艮新天桥北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艮新天桥北（路东侧）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新塘路新风路东北角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东站西区公交车出口（新风路新塘路连接处）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新风路天城路东北角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东站西区旅游大巴出入口（新风路天城路地面道路相交处东北）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明桂北苑北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机场路环站西路东南侧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采荷路三十七号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采荷路37号对面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采荷路三十五号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采荷路35号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采荷路四十一号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采荷路41号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采荷路采荷路口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采荷路35号采荷路口公交站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采荷路五十九路公交终点站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采荷路59路公交终点站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采荷路秋涛路口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采荷路秋涛路西南角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天杭饭店门口、过街地道口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机场路肿瘤医院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机场路30号肿瘤医院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火车东站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新塘路与东宁路东北角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环站东路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彭埠明苑嘉园三区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环站东路环站南路西北200米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环站东路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彭埠明苑嘉园二区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环站南路环站东路东北角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鸿泰路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三花国际南贰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彭埠站地铁A口东50米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三里亭苑四区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三里亭苑四区三幢对面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石桥路东星</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石桥路新风路东北角20米处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石桥路池塘庙路口西北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石桥路池塘庙路口西北角120米处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德胜路石桥路口北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德胜路石桥路口北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明月桥</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三花国际南壹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彭埠站地铁A口东50米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源聚路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三花国际北壹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明月桥与源聚路东南50米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天城路机场路东南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天成路机场路东南角地铁闸弄口站D出口机神村方向</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天城路机场路东北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天城路机场路东北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天城路南一七五号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天城路南175号，联华超市前人行道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秋涛北路天运路口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秋涛北路天运路口东南角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环站西路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地铁新风路站C出口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地铁新风路站C出口前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天城路衣之家南门前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秋涛北路270号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秋涛北路270号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徐家洋路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范家公寓二十三幢东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徐家洋路范家公寓23幢下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机场路秋涛路路口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机场路秋涛路北路口西南侧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耀江大酒店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机场路秋涛北路口西北侧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沁园雅舍</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机场路169号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天城路一七二号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天城路172号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文晖农贸市场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文晖农贸市场门口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文晖桥东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文晖桥东下面南侧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万家花园东面公园</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机场路机场里街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机场路机场里街口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艮山西路一零五号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艮山西路105号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艮山西路动物医院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艮山西路95号，动物医院旁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安琪儿市场西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艮山西路艮秋立交下（0-710-2墩）</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弄口五组</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德胜东路弄口五组车站旁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农科院点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石桥路德胜汽配市场门口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德胜路石桥路路口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德胜路石桥路路口西北侧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新风路三二零号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新风路三儿零支五至三二四号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江锦路顺福路口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江锦路顺福路口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新塘路江锦路东南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和谐嘉苑南苑社区办公室前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钱江路东庆春路口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钱江路庆春路口，钱江路东（地铁钱江路站C2）</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四季路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四季路丹桂街西北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四季路丹桂街西北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钱潮路十二号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江干区体育中心东侧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庆和路庆春东路西北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庆和路25-31号前绿地</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庆春东路庆隧桥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庆春东路富春路东北角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东方润园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庆春东路东方润园南出口东侧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剧院路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世纪花园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剧院路世纪花园</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中纺中心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中纺中心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解放东路四季青儿童精装市场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解放东路四季青儿童精装市场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解放东路秋涛路口（昆龙童装城门口）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采荷二小南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解放东路520号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解放东路凯旋东路口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解放东路凯旋路西南角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商教苑北大门东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解放东路凯旋路东南角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解放东路南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杭泵服装市场（鞋区）门前人行道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商教苑社区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杭海路11号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自来水公司</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清江路13号（自来水公司大门左侧）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清泰小区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凯旋路清泰小区，杭州茶厂门口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凯旋路王星记扇厂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凯旋路王星记扇厂门前人行道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庆春路庆菱路口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庆春路庆菱路口东南侧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采荷小区翠柳邨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45号对面采荷小区翠柳邨3憧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采荷小区紫藕邨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庆春东路南采荷小区紫藕邨6幢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采荷红菱邨十一幢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秋涛路庆春路口西南角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采荷小区玉荷邨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秋涛北路采荷小区玉荷邨12幢外</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采荷青莼邨一幢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采荷小区青莼邨一幢外</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采荷青莼邨五幢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秋涛北路采荷路西北侧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采荷小区芙蓉邨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采荷小区芙蓉邨5憧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采菱路口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凯旋路139号. 公交采菱路口车站后人行道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凯旋路一七零号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凯旋路170号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浙江省水利研究院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凤起东路50号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双菱路杭九中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双菱路杭九中南肖埠社区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太平门直街双菱路口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太平门直街175号对门，张生记旁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秋涛路庆春路口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秋涛路庆春路口西北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采荷新村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采荷路52号采荷新村11憧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三新家园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景昙路三新家园西区18幢下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欧亚达家居大门口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太平门直街309号对面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景昙路太平门直街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景昙路太平门直街银泰门口左侧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太平门直街景昙路口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太平门直街393号对面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新塘路三十五号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新塘路太平门直街西南角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庆春广场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地铁庆春广场站B1出口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公园路解放东路口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公园路解放东路口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五星路城星路口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五星路城星路口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五星路清江路口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五星路清江路东北角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市民街六九号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市民街69号瑞晶国际商务中心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景昙路东，景昙路4号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采东路景昙路口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人力资源市场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杭海路237号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兴业大厦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杭海路229号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采荷人家东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新塘路庆春路口西南侧（新塘路17-1号）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新塘路五十八号南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新塘路58号南侧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新业大厦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地铁4号线景芳站D6出口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新塘路景芳路东南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地铁4号线景芳站A出口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景芳路新塘路口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景芳路150号对面新塘路口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景芳路五福村二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景芳路94号五福新村19幢旁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森林路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市民街森林路口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市民街森林路交叉口（民生银行对面）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昙花庵路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昙花庵路二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昙花庵路244号右侧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昙花庵路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景昙路景芳四区35幢下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严家路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新塘家园东区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新塘家园东区门口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严家路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新塘家园西区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新塘家园社区服务中心门口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新塘路严家弄路口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新塘路严家路西南角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新塘路景芳路西南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地铁4号线景芳站B出口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景芳路一区七幢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景芳路166号对面，景芳二区站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景芳一区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秋涛北路一巷与景昙路交叉口（景芳一区12幢前）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景昙路凤起路口二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景昙路凤起路口东北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景芳路一八二号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景芳路182号对面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严家弄公交站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秋涛北路（严家弄西侧公交站）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香樟街与富春路东南角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香樟街与富春路东南角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钱潮路凤起东路东北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钱潮路与凤起东路东北角凤起钱潮</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钱潮路凤起东路口东北角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钱潮路(塘家井路)凤起东路口东北角四季青街道文体中心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钱潮路三四八号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钱潮路348号，五福一苑7幢对面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钱江路庆春路西北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钱江路庆春路西北角人行道，地铁2号线钱江路站B出口东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三堡家园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太平门直街三堡家园对面（路南）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太平门直街七零九号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钱潮路太平门直街东南角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唐家井路北太平门直街路口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钱潮路太平门直街路口东南角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钱潮路唐家井路口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钱江四苑10幢外侧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庆春路钱江路西南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庆春路钱江路西南角人行道，地铁2号线钱江路站D1出口西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钱江路庆春路西南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钱江路庆春路西南角人行道，地铁2号线钱江路站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庆春路钱江路西北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庆春路钱江路西北角人行道，地铁2号线钱江路站A出口东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钱江三苑</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钱江三苑三十四幢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钱江三苑34幢3号人行道上</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景芳路景东路口东北角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景芳路景东路口东北角,景芳路87号对面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景芳路景芳5区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景芳路景芳5区53幢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清江路富春路口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钱江路钱江路口公交站邮电大楼</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清江路秋涛路口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 清江路秋涛路口东北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秋涛路清江路口东北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秋涛路清江路口东北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秋涛路清江路口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秋涛路550号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静怡社区北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秋涛路550号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静怡花园二幢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静怡社区大门往北500米（静怡花园2幢）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秋涛路五百八十号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秋涛路下车路口东北100米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景昙路景芳二区二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景昙路景芳2区5幢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水湘人家东苑七幢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水湘人家东苑7幢前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兴湘弄</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水湘南苑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新苑路水湘南苑社区服务大门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运河东路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艮山西路章家坝站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艮山西路章家坝站（南）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景芳路凤起路口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景昙路凤起路口东南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五星路解放东路口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五星路解放东路口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丁桥镇政府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丁桥路丁兰街道门口西南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华丰中路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同协雅苑二幢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华丰中路同协雅苑2幢底商1号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勤丰路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杨克楼公交站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勤丰路814号前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桃花湖邻里中心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环丁路与丁桥路交叉口西北角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时装街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九堡服装市场南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九堡四季青服装市场南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九堡四季青服装市场东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九堡四季青服装市场南69，100路下客站，女装街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城东河边道园内</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京江桥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闸弄口新村内公园内</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普福公寓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普福公寓对面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普福公寓对面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蓝天嘉苑西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丁兰路蓝天嘉苑西侧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明珠街丁兰广场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明珠街289号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赵家花苑北门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环丁路1621号对面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劳动路西湖大道口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延安南路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延安路开元路东南角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省中医院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省中医院东门北侧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学士路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省妇保</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省妇女保健院门口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明珠商业中心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延安路明珠小百货门前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邮电路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新侨饭店北报亭东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横河公园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横河公园环城东路西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近江大厦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秋涛路近江路口东南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三廊庙南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秋涛路16#前人行道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军供大厦（解放路13#）</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葵巷社区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葵巷社区建国路168号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30路南星桥车站凤山路北面人行道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凤山路153号老年活动中心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西湖大道150号前人行道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翰林园街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翰林园街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翰林园2号对面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嘉和里路口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劳动路126号(劳动路嘉和里路口)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地铁候潮门站c出口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地铁候潮门站c出口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瓯江路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近江公交站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32路近江公交中心站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延安路解放路东北角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延安路解放路东北角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元华商城（原湖滨）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湖滨延安路238号大光明眼镜门口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城头巷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城头巷（车站东、西湖大道南）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清吟街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清吟街点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小营街道前（清吟街110号）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延安路305号东（原解百天桥）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延安路庆春路西南角（新华书店前）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武林路南口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海华大酒店北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瑞丰大厦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庆春路与中河路交叉口（庆春路）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惠民路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上城区政府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惠民路26号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水澄路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六和源</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水澄路复兴路口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紫花苑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紫花路紫花苑23幢前人行道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望江门104号人行道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延安南路惠民路口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中国农业银行吴山支行</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复兴南街210号(城管边)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海潮路口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望江路海潮路口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延安南路中信银行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延安路惠民路东南（原八路吴山广场站）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惠民路定安路口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定安路口银泰后门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杭州财政局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中河中路252#</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胡雪岩故居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望江路与建国南路西北侧人行道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万松岭路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馒头山</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中山南路与万松岭口交叉口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望江路秋涛路西北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望江路秋涛路西北角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复兴南街87－99号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大学路一一六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大学路116号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望江东园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望江东园对面23－2，西园30幢楼下人行道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飞云江路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飞云江路之江路口东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飞云江路十六号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柳营路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青藤茶室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柳莺路36号人行道旁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丰乐桥南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中河路与缸几巷东口，42幢靠墙人行道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水亭址路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水亭址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水亭址22#南面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清吟街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清呤街东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清呤街15#对面人行道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复兴立交桥（九）</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复立009#电杆边人行道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复兴立交桥（二七）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复立027#电杆边人行道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直大方伯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小营巷民居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直大方伯14#对面（小营巷民居6幢东侧）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沙地路联华超市西侧人行道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三廊庙（二）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秋涛路飞云江路口西北50M</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富春路姚江路口西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富春路16号西侧人行道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电力招待所大门口东侧人行道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钱江路甬江路北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钱江路甬江路北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钱江路姚江路口东北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钱江路姚江路口东北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洋泮路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南星派出所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南星派出所对面(洋泮路)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金棕榈花园</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金棕榈花园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金棕榈西侧人行道(洋泮路)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二凉亭东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秋涛路候潮路东北150M</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断河头</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断河头九五号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断河头95号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将军路五六号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将军路56-58号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江城路一九九号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江城路199号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海月路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海月路八一号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海月路81#</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复兴里街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复兴里街站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复兴南路411#（62路复兴里街站）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南复路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江新苑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复兴南路与之江路交叉口（江新苑2幢）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化仙桥路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清怡花园一七幢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化纤桥路65号清怡花园17幢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翰林花园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环城东路117号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檀香园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环城东路94号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环城东路清泰街西北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环城东路清泰街交叉口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江滨职高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复兴路235号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惠民路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惠民路联华超市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光复路28-4号对面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定安游泳馆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定安路27号东人行道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将军路延安路口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将军路中国电信正门对面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庆春路二零三号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菩提寺路北口庆春路203号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菩提寺路口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长生路菩提寺路口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四宜路一三-一五号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四宜路13-15号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清波街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柳浪阁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清波街80-1号（五丰冷食清波提货站左侧）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板桥路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板桥路十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市一医院后门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岳王路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岳王路二七号右侧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岳王新村6幢对面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庆春路一三五-一号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绿洲羽绒前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庆春路一四九号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银乐迪前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马市街清吟街口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马市街99-4号（联华超市后门）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万安城市花园九幢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浙一医院东门对面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之江路三</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之江路532号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延安路一二七号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中国民生银行前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美政路二六号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美政路26号左</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美政路5号对面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市中级人民法院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之江路768号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之江路复兴路口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之江路复兴路口（之江路315号）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之江路春江花月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之江路春江花月正门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市中级人民法院北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市中级人民法院（404公交站）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杭州市公安局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华光巷48号对面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定安路三二号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定安路32号对面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之江路紫花路口西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之江路555号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复兴立交电杆039号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之江路（市民林）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江新苑2幢对面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杭州旅游咨询中心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延安路228号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东霞街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东霞路映霞街西北角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东霞路映霞街西北角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瓯江路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清江路二九二号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清江路292号前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开元路延安路口(原延安路解放路口)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开元路延安路西北角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长堤明苑左侧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大学路87号对面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复兴大桥</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复兴大桥一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杭州警校右侧（复大电杆096号）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钱江四桥地面东线</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海运国际西门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复大电杆027号右侧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直大方伯解放路口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浙二医院保健中心对面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清泰街站前路路口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西湖大道12号右侧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二凉亭西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秋涛路甬江路口西南150M</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秋涛路候潮路西北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秋涛路候潮路西北100M</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秋涛路B</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秋涛路候潮路东南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木材市场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秋涛路姚江路东北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十五奎巷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十五奎巷九九-一号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十五奎巷99-1号(市委党校)</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十五奎巷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四牌楼一七号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四牌楼17号对面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凤山路一三七号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凤山路137号左侧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庆春路八七号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庆春路中国电信</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西湖时代广场一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庆春路东坡路口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庆春路一六七号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金碧辉煌娃哈哈超市左侧前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劳动弄</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孔庙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劳动路劳动弄口（孔庙右侧）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西湖大道二六二号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西湖大道262号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章家桥西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西湖大道北面城头巷口东侧人行道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开元路比胜庙巷口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开元路比胜庙巷口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开元路延安路口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家乐福超市前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开元路七八-一零号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开元路78-10号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之江路九三四号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之江路934号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延安路一七六号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延安路西湖大道东北角（薇薇新娘）</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西湖大道佑圣观路口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西湖大道佑圣观路口（华润万家）</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佑圣观路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梅花碑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佑圣观路72-9左侧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平海路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平海路五号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平海路光复路口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解放路中河路口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解放路中河路口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浙二医院南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解放路103号-105号（浙二对面）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青年路开元路口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解放路一七八号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解放路惠兴路口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浙江电信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将军路延安路西北角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瓯江路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钱塘人家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清江路310号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中河中路六八号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中河中路68号(中保大厦）</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浣沙路二零零号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浣沙路200号省中医院对面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青年路一九-一五号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青年路积善坊巷西南口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解放路一四八号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解放路中山中路口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解放路八九号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解放路金鸡岭路口、久加久连锁店前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吴山路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鉴衡里一一号对面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将军路吴山路口南面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侯潮路钱江路口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侯潮路钱江路口西南角空地上（绿化带内20米）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复兴南街二五三号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复兴南街253号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康都房产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秋涛路甬江路东南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市妇幼医院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富春路甬江路东南角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望江家园东园三七幢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沙地路51号对面望江地区拆迁工作领导小组前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秋涛路甬江路口西南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秋涛路甬江路口西南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秋涛发展大厦（二）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秋涛路秋涛发展大厦门前人行道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丰乐歌舞厅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中河中路与解放路交叉口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解放路佑圣观路口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解放路117号（工商银行）</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望江路胡雪岩故居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望江路235号（胡雪岩故居围墙前）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西湖大道柴垛桥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西湖大道中河中路（慢车道）东南角，立交桥下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清泰街建国中路口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清泰街建国中路与城站路中间</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清泰立交南侧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清泰街259号（城站路与环城东路中间）</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中河中路河坊街路口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中河中路河坊街路口南侧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中河中路五七号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中河中路55号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中河中路高银街口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中河中路高银街口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芭园弄玖园弄交叉口</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久园弄</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久园弄60号对面近江七苑联华超市大门前（钱江路518号旁小区道路进入约50米）（路东）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延安路紫薇路口（原公交吴山广场站）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延安路紫薇路西北角（近吴山广场）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华光路三元地口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华光路54号三元地口（市公安局对面）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四宜路师小</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四宜路杭师附小对面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省妇保西门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浣纱路长生路东端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劳动路变电所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劳动路21号高银街西端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秋涛路198号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秋涛路甬江路东北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钱江路望江东路公交站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钱江路赞成林风花园映水苑2幢西侧马路对面，钱江路望江东路公交站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中河中路平海路口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中河中路平海路口向北8米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建国中路六号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建国中路6号杭州经济技术开发区管理委员会，锅子弄南侧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富春路闻潮路口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富春路闻潮路口东南侧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雷霆路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闻潮路雷霆路口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闻潮路雷霆路口东北侧30米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之江路复兴大桥西侧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之江路复兴大桥西侧30米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秋涛支路清江路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秋涛支路清江路南侧18米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钱江路望江东路口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钱江路望江东路口西北角20米，望江家园东园1-1幢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之江路婺江路口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之江路婺江路口北侧20米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之江路闻涛路口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之江路闻潮路口南侧20米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东宝路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望江新园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东宝路转入，望江新园1园3幢前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之江路紫花路北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之江路紫花路北侧120米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解放路1号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解放路环城东路西南角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解放路大学路口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解放路大学路西北角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大学路91-1号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大学路91-1号（翰林园街口）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四维里二弄</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四维里二弄16号（西湖大道城头巷口）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望江路220号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望江路220号（建国南路以西80米）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59路汽车南站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秋涛路59路汽车南站站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岳王路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省妇保东门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岳王路38号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马市街220号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马市街220号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庆春门站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公交88路庆春门站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钱江路望甬江路口站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公交80路钱江路望甬江路口站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钱江路侯潮路口站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公交80路钱江路侯潮路口站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钱江路望江东路口站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公交80路钱江路望江东路口站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浙二医院西侧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马市街解放路口北侧60米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清江路76号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清江路76号清泰南苑二期前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望潮路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鲲鹏路市消防局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鲲鹏路市消防局东侧人行道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秋涛发展大厦（一）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秋涛路秋涛发展大厦南侧人行道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中山南路万松岭路口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中山南路万松岭路口西南角30米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太庙巷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太庙巷七号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太庙巷七号紫阳小学东侧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中山南路四五三号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中山南路鼓楼南侧100米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秋涛路二七二号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秋涛路东宝路东北角约200M处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地铁婺江路站D出口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地铁婺江路站D出口南侧50M</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地铁近江站C（婺江路富春路西北角）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婺江路富春路西北角地铁近江站C出口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地铁近江站D（富春路婺江路西北角）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富春路婺江路西北角地铁近江站D出口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地铁近江站B（近江家园七园十五幢）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婺江路地铁近江站B出口近江家园七园十五幢前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地铁婺江站B（婺江路秋涛路西北角）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婺江路秋涛路西北角地铁婺江站B出口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地铁婺江站A (婺江路秋涛路东北角)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婺江路秋涛路东北角地铁婺江站A出口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西湖大道福缘巷口（地铁城站站D）</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西湖大道福缘巷东南角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大资福庙前</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大资福庙路100号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大资福庙路100号前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银鼓路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望江府一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银鼓路闻潮路口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东宝路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始板桥东村东宝路口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东宝路海潮路口东北角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浣纱路二八八号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浣纱路二八八号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望湖宾馆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望湖宾馆</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江口村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美院正门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转塘街道</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转塘街道门口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美院后门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博美路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方家路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园丁公寓门口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象山车站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象山车站人行道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美院南路（南）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美元南路校门口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嘉延度假酒店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之江路188号嘉延度假酒店对面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之江路龙王沙路口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之江路龙王沙路口（宋城西）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梦园街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方家苑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梦园路方家苑南出口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镇南路象山路口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镇南路象山路口定山新村南口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石龙山街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方泰电器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浮山西路（党校对面）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象山路美院西门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江口村车站（东）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杭州农科院边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美院南路马浦公交站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新西湖花园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之江路198号新西湖花园对面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无名路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建人学院东南门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梅灵南路之江路以北200米支小路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公交外大桥站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梅灵南路外大桥28号对面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石龙山街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石龙山路富士康正门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石龙山路富士康园区正门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河山路山景路西北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河山路369号对面河边人行道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云展路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会展中心北口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狮山路河山路西北角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里桐坞路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里桐坞</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里桐坞傅家8号对面停车场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长埭村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长埭南路58号对面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村道（无名）</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大山脚</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大山脚1403公交车站对面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环村南路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上城埭停车场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上城埭3号茶楼对面停车场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何家村道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何家村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何家村泵站旁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内部</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龙门坎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龙门坎1号停车场内（公厕旁）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叶埠桥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清谷路叶埠桥009号电杆</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上城埭村委</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上城埭村委旁停车场内</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迎春桥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清谷路迎春桥小公园内</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封道（无名）</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里桐坞二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桐坞路东线东侧（八角凉亭旁）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何家村路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骑行公园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何家村骑行公园对面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宋家里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清谷路东侧宋家农庄路牌</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慈母桥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慈母桥与龙门坎交界处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丽景路东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丽景路之江路口西南角200米处人行道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洙泗路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江口社区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杭富路江口社区前人行道江口大厦对面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象山美院北路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象山美院北路口东侧人行道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博美路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美院北路方家路口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美院北路方家路口东人行道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教工路余杭塘路口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塘河南村53幢西（山墙下）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杭行路石祥路口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杭印路站北侧(汽车城东面)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汽车北站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花园岗街北侧公交汽车北站围墙处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水月苑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长阳路水月苑小区左侧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杭州旧货市场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汽车城以东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三墩路78号西侧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银树湾售楼中心北侧(老杭印路)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湖州路银树湾房产南面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信义坊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信义坊广场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小河直街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湖士北路西侧76长征站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卖鱼桥码头</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卖鱼桥码头南侧公共厕所边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莫干山路六一六号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莫干山路616号（药店前）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通益路求是高级中学门北侧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通益路登云路口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登云路与通益路交叉西南角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湖墅路卖鱼桥站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公交站后东南侧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和睦路贾家弄口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和睦路90号对面执法点北侧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和睦路47号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和睦路47号对面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羊家埭公交站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石祥路莫干山路西北侧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莫干山路花园岗站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花园岗(西侧)站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莫干山路和睦新村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和睦新村42幢对出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朱家门公交站北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石祥路北侧朱家门公交站西侧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莫干山路1265号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莫干山路与夏萌巷交叉口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莫干山路花园岗街西北角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莫干山路花园岗街西北角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莫干山路一零八九号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莫干山路1089号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莫干山路一零六七号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莫干山路1067号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莫干山路九三三号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莫干山路933号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莫干山路九零五号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莫干山路905号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文澜中学东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通益路文澜中学草场南面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锦绣文澜阁八幢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通益路锦绣文澜阁8幢下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通益路石祥路口南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通益路石祥路口北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通益路石祥路口东北角向北200米处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通益路祥园路口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西北角向北300米处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地铁大运河站C</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通益路桥弄街西南面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城村站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通益路城村站（变压器），公共厕所对面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清洁所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通益路登云路口东，公共厕所前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地铁大运河站A</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求是中学对面（路北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金瑞风景大院西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西面人行道上</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通益路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金瑞风景大院西北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金瑞风景大院向北60米处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花园港街小河路口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花园港街小河路口西南角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花园港街吉祥寺路口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花园港街吉祥寺路口东北角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湖州路小河路口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湖州路小河路口西北角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祥园路莫干山路东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莫干山路东北角100米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祥兴路北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祥兴路北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文一路湖墅路西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湖墅路西北角120米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广业街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丰庆路长青路西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长青路西南角100米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祥符工业园区祥茂路东100米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祥符工业园区莫干山路东60米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星桥街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星桥街西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祥符工业园区祥兴路东6米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登云路小河佳苑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登云路357号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金家渡路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金家渡路东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勾庄路西北角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秀月家园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秀月家园南区正门对面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美琳湾</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美琳湾正门北侧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墩祥路太阳路东南角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丰庆路八百三十九号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丰庆路839号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丰潭路申花路公交站边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申花路东南角50米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海外海杭州商城北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石祥路589号海外海杭州商城北门西侧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湖墅北路登云路口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登云路东南角15米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登云路609号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登云路615号旁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隐秀路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隐秀路四一八号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隐秀路418号对面，化工路口不到100米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丰登街（阮家桥公寓）</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丰登街阮家桥公寓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丰登街登云路口西南角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丰登街登云路西南侧80米，（登云路402号）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萍水东路一一二四号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萍水东路1124号，德泰御峰大厦前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万家花园八幢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萍水东路万家花城8幢8-8号南侧，公交93路婴儿港桥站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万家花园十幢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萍水东路万家花城10幢10-4号南侧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塘萍路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万家花园十二幢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益乐路萍水东路口东北角70米，万家花城12幢西侧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万家花园二十二幢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萍水东路塘中路口东北角80米，万家花城22幢南侧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萍水东路塘中路口东南角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萍水东路塘中路口东南角150米，离公交93路萍水东路塘中路口站不到40米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花园岗街汽车北站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莫干山路东南角100米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银树湾七幢一单元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花园岗街西南角40米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小河路长征中学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莫干山路东南角50米长征中学</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莫干山路北大桥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莫干山路大关路口东北角300米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莫干山路文一路口东南角60米，文一路4#</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莫干山路登云路口西南角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莫干山路登云路口西南角200米百安居北侧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三墩路都市水乡南面公交站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三墩路丰庆路西南角，距丰庆路100米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润园街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润园街塘萍路西南面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润园街塘萍路口西南面距塘萍路100米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大关路赵伍路口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大关路赵伍路口西北角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教工路与美都路西口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教工路与美都路西侧10米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小河路二九九号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小河路299号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莫干山路登云路口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莫干山路登云路口东南角20米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古运路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长征桥路四十二号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小河路赵伍路东北角100米处路街上</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刀剪博物馆大门南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中国刀剪博物馆南侧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莫干山路七一二号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莫干山路湖州街口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余杭塘路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民生药厂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余杭塘路教工路西南角200米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登云路小河路口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登云路小河路西北角100米（公交车站北侧)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莫干山路物美超市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莫干山路841弄莫干山路西北角7米处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拱墅市政所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莫干山路841弄92号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浙大网新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祥园路东吴路西北角（76路运河广告产业园公交总站）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祥泰街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杭州特警支队</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红旗路杭行路西南角（杭州公安局特警支队南侧）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北城街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南渡桥西南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北城街南渡桥西南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桥弄街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桥西农贸市场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桥西农贸市场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学院北路润园街西南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学院北路润园街西南角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学院北路水月街口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学院北路水月街口西南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正德里街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正德里街学院路口北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正德里街学院路口东北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合景泰富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莫干山路989号，开车从学院路和方家埭路交界口进</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丰潭欣苑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杭州市拱墅区丰潭路399号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育才登云小学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登云路与学院北路交叉口东北角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财通双冠大厦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学院路天目山路交叉口东北角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萍水街与塘萍路交叉口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萍水街与塘萍路交叉口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莫干山路萍水路交叉口（一）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莫干山路萍水路交叉口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4747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莫干山路萍水路交叉口（三）</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莫干山路萍水路交叉口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墩祥街嘉仁路口西侧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墩祥街景新园１６幢前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金兰巷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颐景园留云苑三幢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颐景园留云苑３幢前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政紫弄</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政苑小区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政苑小区６３幢对面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益乐路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杭州城投集团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益乐路２５号对面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翠苑五区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翠苑五区２幢前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华星路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华星路枫华府帝小区大门对面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府苑新村179路站北侧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山水人家大门对面人行道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竞舟路农贸市场门口东侧人行道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香樟公寓</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香樟公寓北侧人行道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5018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嘉禾花苑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嘉禾花苑10幢前人行道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灯彩街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灯彩街紫金港路西南角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灯彩街南侧人行道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37路公平路口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墩祥街嘉仁路口东侧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天虹街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新现代装饰市场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古墩路飞虹路叉口东北侧人行道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竞舟路莲花苑门口南侧人行道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皇朝城市花园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紫金花路皇朝城市花园门口北侧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文二西路竞舟路西南面南都德嘉公寓7幢前人行道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西溪湿地北门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西溪湿地北大门门口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西溪路杭大路西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招银金鼎广场与西溪路交叉口（东侧）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申花路丰潭路口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申花路丰潭路叉口西北侧人行道(西城年华)</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二十五路八字桥站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天目山路与保俶路25路八字桥站北侧100米人行道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二十五路文三新村站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25路文三新村站北侧50米人行道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翠苑一区站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翠院路11路站房东侧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四零零路总站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四零零路总站站房旁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世纪新城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高技街31号如意花卉东侧人行道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西斗门20号旁电力配电房南侧人行道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金帝花园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灯彩街57号金帝花园正门东侧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都市水乡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水曲苑1幢东侧围墙外</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万塘路文一路口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万塘路翠苑四区东10幢对面人行道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沈塘桥站B出口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地铁沈塘桥站B出口南侧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16路松木场站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曙光路黄龙饭店门口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体育场路保俶路口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体育场路保俶路口东南角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文三路四十五号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文三路45号建设银行门口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24路古荡站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24路古荡站(古荡东区47幢前)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地铁三坝B1出口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地铁三坝站B1出口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万塘路文三路口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万塘路与文三路叉口东南侧人行道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西溪路一百四九号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黄龙快速公交站出口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保俶北路59号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保俶北路59号浙师大杭幼师门口人行道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紫荆花路文三西路口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89路紫荆花路文三西路口站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紫荆花路文二西路口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紫荆花路文二西路口站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河道古墩站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河道南面紫荆花路东侧人行道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厚仁路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厚仁路池华街口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厚仁路池华街口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23路下宁桥站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保俶路北路86号门口人行道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教工路一百零六号南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教工路106号南侧向前100米人行道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西溪数码港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西溪数码港对面人行道(文三路123号)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文三路保俶北路口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文三路保俶北路叉口东南侧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文三路马塍路口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文三路马塍路口西北角(五星电器门口)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一百七十九路上宁桥站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179路上宁桥站东北侧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一九四蒋村商住区站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骆家庄西一苑二区门口西北侧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晴川街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广安苑6号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蒋村花苑广安苑6号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15路花园西村站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15路花园西村站东南侧100米处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西斗门路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西斗门丰潭路口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西斗门路丰潭路口东南角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万塘路天目山路口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万塘路天目山路口西北侧人行道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万塘路塘苗路口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万塘路塘苗路口西北侧人行道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万塘路文二路口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万塘路文二路口东南侧人行道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24路古荡新村西站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24路古荡新村西站东侧(区城管大楼对面)人行道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塘苗路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塘苗路18号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塘苗路18号西侧人行道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黄龙体育馆正门北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黄龙路曙光路口西北角人行道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黄龙体育馆东门北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黄龙体育馆正门北侧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黄姑山路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黄姑山路黄姑山横路口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黄姑山路黄姑山横路口东南侧人行道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紫桂花园六幢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竞舟路文二西路口西北侧人行道(紫桂花园6幢前人行道)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竞舟路文三西路口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竞舟路文三西路口西北侧人行道(竞舟路80号对面)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香樟公寓二十八幢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竞舟路香樟公寓二十八幢人行道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香樟公寓八幢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竞舟路香樟公寓八幢人行道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西溪路一一八号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西溪路118号(黄龙快速公交站旁)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丰潭路文一西路口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74路丰潭路文一西路口站东南侧人行道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嘉绿苑(西)51幢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嘉绿苑(西)51幢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5199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81路求是路站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81路求是路南侧站东侧人行道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黄龙公元大厦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求是路黄龙公元大厦对面人行道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求是路曙光路口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求是路曙光路口南北角人行道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黄体中心南门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求是路黄龙体育中心南门对面人行道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萍水西路丰潭路口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萍水西路丰潭路口西北侧人行道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晴川街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睛川街园觉路口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睛川街园觉路口东南侧人行道(蒋村花园)</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晴川街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蒋村花园兴达苑26幢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睛川街蒋村花园兴达苑26幢对面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学院路文一路口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文一路学院路口东南侧人行道(师范大学对面)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湖畔花园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文一西路湖畔花园东侧人行道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丰潭路盛龙街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丰潭路盛龙街西南角人行道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丰潭路兰花街口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丰潭路兰花街口东侧人行道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文二西路紫金港路口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文二西路紫金港路口西南角人行道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5275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竞舟路10号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古墩路四一五-一号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古墩路文一西路口南侧60米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古墩路三八一-八号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古墩路文二西路口南侧100米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九十一路古墩路南口站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古墩路26号对面、天目山路北侧100米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古墩路16-1号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古墩路天目山路口北侧100米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古墩路六十八号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古墩路莲花街口南侧60米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古墩路一八二号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古墩路文三西路口北侧60米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古墩路四百二六号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古墩路文一西路口南侧120米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古墩路一零二号（西城新座）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古墩路文三西路口南面100米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文三西路口站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公交古墩路文三西路口站南面50米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剑桥公社大厦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龙申剑桥公社(大厦)对面人行道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宝石二路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宝石二路一号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宝石二路1-1号(省府车队)</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莲花街280号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莲花街280号商铺前人行道（嘉绿景苑东园3幢）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莲花街七十六号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莲花街76号前人行道(莲花街古墩路口东南侧)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天目山路三十八号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天目山路38号(博库书城)</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保俶北路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海洋二所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海洋二所大门口东侧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莲花街古墩路口西北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莲花街古墩路口西北侧人行道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马塍路二四号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马塍路24-3号前人行道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文三西路一五六号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文三西路156号前人行道(西湖城管斜对面)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环城西路八十九号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环城西路天目山路口西南角(环城西路89号)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杭大路曙光路口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杭大路曙光路口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杭大路8号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玉古路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玉古路邮政所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玉古路157号（求是路与浙大路中间）</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紫荆花路126号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紫荆花路126号北侧人行道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骆家庄西苑一区一百一三号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骆家庄西苑1区113号前人行道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紫荆花路395号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紫荆花路395号西侧人行道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紫荆花路八十八号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紫荆花路88号对面人行道（嘉禾花园对面）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紫荆花路108号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紫荆花路108号东侧人行道(文苑幼儿园)</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紫荆花路文三西路口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紫荆花路文三西路口西北角（公交站以北）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莲花街264号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莲花街264号对面人行道（嘉绿景苑东西苑大门对面）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翠柏路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电子技术研究所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电子技术研究所右侧人行道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翠柏路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翠苑三区四十四幢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翠苑新村三区44幢前人行道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雅仕苑四十六幢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竞舟路雅仕苑46幢前人行道(竞舟路文一西路口)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紫荆花路110号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紫荆花路110号西侧人行道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莲花街113号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莲花街113号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三百一十路府苑新村站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310路府苑新村西侧站对面人行道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申花路竞舟北路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申花路竟舟北路路口东南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申花路竞舟北路口东南侧人行道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西城年华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申花路363号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申花路古墩路口东南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申花路古墩路口东南侧人行道（古墩路658号）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天虹街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飞虹路西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古墩路东北角40米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天虹街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飞虹路东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丰潭路西南角20米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公交翠苑五区站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古翠路高技街西南角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古翠路文二西路西南角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古翠路文二西路西南角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公交公司一公司站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古翠路华星路西南角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地铁虾龙圩站D出口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地铁虾龙圩站D出口北侧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蒋村街道东侧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云起路文二西路西北角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天目山路八十三号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天目山路83号前人行道石化加油站前，BRT快速公交B1八字桥站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丰潭路286号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丰潭路286号前人行道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竞舟路228号农贸市场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竞舟路228号农贸市场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锦绣路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锦秀路古墩路口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锦绣路古墩路口东北角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西城年华四幢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西城年华4幢对面人行道，丰潭路申花路口东北角80米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天虹街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天亿家居广场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天亿家居广场地下停车库进出口处对面人行道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地铁虾龙圩站A出口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地铁虾龙圩站A出口南侧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桂花城栖霞苑6幢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紫荆花路文二西路口东北角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骆家庄西苑2区4号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紫荆花路骆家庄西苑2区4号右侧人行道（路西）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三墩路长阳路西南角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三墩路长阳路西南角60米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阳光地带3幢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紫荆花路文一西路口阳光地带3幢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文三西路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290路府新花园站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290路府新花园终点下客站（路北）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留和路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浙江科技学院宿舍</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浙江科技学院学生宿舍出口处向东20米处人行道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留和路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三三六路屏峰站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336路屏峰北侧站向西150米处人行道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教工路一零六号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教工路106号前人行道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广业街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墩池路广业街西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墩池路广业街路西北角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西溪路七十五号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西溪路75号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振华路十一号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振华路11号三墩镇中心小学对面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振华路6号（浙江广播电视大学对面）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杭师大附中本部东侧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振华路5号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丰潭路天目山路东南侧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丰潭路天目山路东北角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外东山弄</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外东山弄十六号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外东山弄十六号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云起路晴川街东南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云起路晴川街东北角（云起路69号对面）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云起路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西溪花园紫菱苑东门东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西溪花园紫菱苑东门东侧人行道（云起路25号对面）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仓基新村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仓基新村14幢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枫树路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西溪蝶园十四幢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枫树路西溪蝶园14幢对面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枫树路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西溪蝶园二四幢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枫树路西溪蝶园24幢对面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金地自在城西园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金蓬街金地自在城西园北大门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紫霞街西溪里璞园一幢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紫霞街西溪里璞园1幢对面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紫霞街西溪里社区服务中心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紫霞街西溪里社区服务中心旁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金蓬街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金蓬街通济路口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金蓬街通济路口向西30米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沈塘桥站C3出口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地铁沈塘桥站C3出口北侧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文二西路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地铁古翠路D入口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地铁古翠路站D入口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地铁墩祥站D出口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地铁墩祥站D出口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地铁墩祥站A出口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地铁墩祥站A出口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星艺街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文新地铁站文新公园旁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文新地铁站文新公园旁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地铁三墩站A出口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地铁三墩站A出口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地铁三墩站B出口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地铁三墩站B出口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地铁虾龙圩站C出口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地铁虾龙圩站C出口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地铁文新路站A出口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地铁文新路站A出口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地铁三坝站B2出口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地铁三坝站B2出口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古墩路口</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地铁三坝站F出口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地铁三坝站F出口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地铁三坝站B3出口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地铁三坝站B3出口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珀莱雅大厦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西溪路与古墩路交叉口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方家中路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臻玺公寓南门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方家中路与萍水西街西北角100米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广业街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浙江医院住院部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浙江医院住院部对面人行道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文一路与万塘路东南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西湖区文一路与万塘路交叉口东南角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古墩路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亲亲家园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亲亲家园广场南侧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金家渡路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金家渡路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亲亲家园社区大楼西南侧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总公司南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环城东路公交总公司南站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艮山公园南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艮山西路艮山公园南侧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莫衙营</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莫衙营环城东路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莫衙营环城东路路口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仓河下3号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仓河下三十号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仓河下30号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仓河下3号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环城北路一三九号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环城北路139号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建国路环城北路口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建国路环城北西南面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运河魂码头</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公交卫生院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环城北路116-2号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喜得宝</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环城北路89号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永康路23号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永天实验小学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永康苑23号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城东公园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艮山西路环城东路口东南角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环城北路环城东路口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环城北路南环城东路西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市体育馆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杭州丝绸北面西侧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朝晖路二十号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朝晖路号联华超市门口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流水东苑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闸弄口93号运河边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运河信道</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艮山公园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公交总公司东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环城北路工商银行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环城北路公交总公司与工商银行对面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湖墅路夹城巷口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湖墅路夹城巷口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叶青兜路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叶青兜路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叶青兜路１９号西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长板巷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长板巷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长板巷44号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公交新河坝巷站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公交新河坝巷站西侧50米（莫干山路古新河之间、拱墅行政执法大队）</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沈塘桥站D出口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莫干山路333号对面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莫干山路一六零号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莫干山路文二路口东南角150米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文晖路叶青兜桥西南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文晖路叶青兜桥西南角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文晖路上塘路西北角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文晖路上塘路西北角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上塘路长板巷西南处</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上塘路长板巷口西南处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上塘路169号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上塘路169号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碧桃巷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茉莉花大酒店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碧桃巷58号茉莉花大酒店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碧桃巷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三塘苑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碧桃巷三塘苑广场门口南侧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白石巷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公交三公司东门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白石巷公交三公司东门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漾河公寓</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水漾苑社区文化广场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水印康庭十六幢前</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重工路水印康庭16幢前（路北）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水印康庭五幢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重工路水印康庭5幢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西文街东新路口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西文街东新路口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广电雅苑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长浜路346号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西文街地铁C1出口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西文街地铁C1出口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沈家路五十八号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沈家路58号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小区内</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孚信苑八幢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东新园孚信苑八幢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长浜路四十五路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香积寺路东长浜路45号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观成实验学校南壹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杭州市下城区颜三路58号观成实验学校</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绿柳巷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三塘北村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好来登酒店对面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香积寺路一六二号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香积寺路162号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颜三路二三二号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颜三路白石路东西角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蟹罩纹白石巷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蟹罩纹路白石巷东南角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颜三路二零六号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王子塘公交站旁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灯塔巷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灯塔巷36号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灯塔巷36号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石板巷新村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凤起路大树路石板巷新村3幢前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工商之江支行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凤起路96号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新华路点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新华路与长庆街道交叉口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庆春路四十六号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庆春路建国路口东北角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仙林直街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仙林直街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仙林直街17号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永清路103号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永清路103号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荷风苑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永清路59号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景安社区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景安社区永清路25号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北景芳洲苑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回龙路55号北景芳洲苑</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石桥百货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回龙路与石港街路口300米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永潮街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北景园小区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回龙路永潮路74号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永潮街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永潮街一三零号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永潮街130号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轴承厂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石桥路304路轴承厂站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石桥路康宁路西北面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石桥路康宁路口西北角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石桥路石祥路九九公交站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石桥路石祥路九九公交站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2262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石桥路石祥路口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石桥路石祥路口西北面d13桥墩</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北景园理工大学回龙路139号对面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回龙路235号北景园农贸市场对面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廻龙路三八八号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回龙路388号对面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永祥街一七二号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永祥街174号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永潮街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北景莲趣苑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北景莲趣苑5幢商4西侧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回龙路165号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回龙路165号对面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杭玻路回龙路口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永祥街99号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永清路196号对面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永清路196号对面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凤起路三三三号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凤起路333号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凤起路二零五号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凤起路205号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武林广场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武林广场站28路北侧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杭州剧院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杭州剧院东南角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体育场路三七零号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体育场路370</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万向公园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体育场路426号旁边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市民公园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湖墅南路纳德大酒店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混堂桥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环城北路与莫干山路交叉口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密度桥路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白马大厦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密度桥路白马大厦门口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公园内</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青园桥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白马公寓旁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孝丰路口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环城西路66号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武林门站D出口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环城西路杭州市中医院正对面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体育场路四零九号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体育场路409号宏都宾馆门口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展览东路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省科协大楼</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地铁武林站E出口对面省科协大楼前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屏风街118号前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屏风街1号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武林门码头</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武林门码头</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华贸鞋城东面（运河边）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梅登高桥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梅登高桥公交站（北）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环北新村公交站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白鹿鞋城门口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杭州大厦门口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环城北路256号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体育场路中河北路口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体育场路中河路东北面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4192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石祥路上塘路东南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石祥路上塘路口东南侧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4248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石祥路上塘路口东北侧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上塘路石祥路口东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东北角上石立桥21-02墩</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石祥路上塘路西北侧N059桥墩旁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瓦窑头公交站北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石祥路北瓦窑头公交站N054桥墩旁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杭州粮油市场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石祥路杭州粮油市场N051桥墩旁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瓜山西苑北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石祥路瓜山西苑北门旁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上石苑北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石祥路南侧S066桥墩旁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沈半路185号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沈半路蔡马东路口向东8米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沈半路270虎牌电务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沈半路270-278号虎牌电务北侧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和乐苑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凤起路武林路和乐苑门前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十四中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14中对面（凤起路南）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龙游路口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环城西路与龙游路交叉口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浙江宝石研究所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凤起路383号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地铁凤起路站D4出口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延安路466号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延安路4</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延安路488号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延安路488号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庆春路九十号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庆春路88号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庆春路一零零号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庆春路100号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庆馀亭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庆春路118号南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庆春路延安路口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庆春路延安路口东北角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老凤祥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庆春路258号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延安路庆春路西北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延安路庆春路西北角50米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省口腔医院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延安路415号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延安路嘉里中心东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延安路嘉里中心东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康惠路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康惠路一号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康惠路1号，杭州同盛机械旁（路西）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康中路一十号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康中路10号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康园路南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康桥工业园区康桥路西北角100米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沈家桥社区服务中心</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康桥路半山镇沈家桥社区服务中心旁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拱康路一一三号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拱康路113号康桥村</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内部</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平安雅苑东门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平安雅苑东门南侧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龙腾街五零零号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龙腾路500号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康桥路康兴路东北角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康桥路康兴路东北角，公交61路柴家浜站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康桥路一七五号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康桥路一七五号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康贤路康桥路口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康贤路康桥路口西北角吉美瑞寝具大门旁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康中路远大专修学校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康桥工业园区康园路西北角100米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康中路迪欧家私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康桥工业园区康贤路东北角70米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康贤路通汇线缆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康桥工业园区康中路东北角50米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康政路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康政路一八号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康政路18号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康景路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康贤路二一号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康景路21号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西杨直街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康锦苑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西杨直街87号康锦苑社区前空地</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永华街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永华街华中路东北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永华街华中路东北角50米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华中路远都新景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华中路远都新景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石祥路石桥路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石祥路石桥路口东北角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石桥卫生院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石桥卫生院对面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家港城北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康宁路80号家港城北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2175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杭州轴承厂</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石桥路杭州轴承厂</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永华街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北上新城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永华街71（57-1）号对面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4013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拱北公交站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拱北公交站西面靠上塘路</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4217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湖州路172号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湖州路172号（轻纺桥边下）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湖州路西公园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湖州路172号西公园前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湖州路二零八号东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湖州路208号东侧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北星公园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丽水路北口,北星阁南侧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市二医院北面桥下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市二医院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温州路市二医院对面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温州路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樱花公园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温州路社区，樱花公园入口处</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上塘路吉庆院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吉庆院22幢下</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湖州路上塘路口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湖州路上塘路口东南角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4103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湖州路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城市学院西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城市学院51号大门西</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舟山东路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树人大学大门右侧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舟山东路36号对面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红会医院东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红会医院东侧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环城东路凤起路东北角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环城东路凤起路口东北角（桥下面）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2247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双眼井巷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市环保局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新华路双眼井巷口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刀茅巷庆春路口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庆春路26号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庆春路环城东路东北角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凤起潮鸣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环城东路与双源巷交叉口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刀茅巷一五一号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刀茅巷151号对面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庆春门北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环城东路与凤起路西南角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环城东路凤起高架南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环城东路凤起高架南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环城东路215号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环城东路红会医院门口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刀茅巷169号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刀茅巷169号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树园小区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树园小区9幢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下城分局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环城东路下城分局出入境门口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东清巷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青蓝小学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东庆巷55号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庆春电影大世界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庆春路70号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青春中学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凤起路21号对面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2414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刀茅巷体育场路口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刀茅巷体育场路口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2236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艮园小区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刀茅巷天园阁216号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石祥路费家塘路西南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留石高架一期；C匝道8</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869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长滨路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万家星城东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长浜路万价星城东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重机路北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东新路工业品市场北门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桥边新村1幢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费家塘路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费家塘路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费家塘路588#</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沈家路三一九号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沈家路319号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石桥路互通立交桥下</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石桥路石祥路西南角150米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2379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石祥路石桥路西南角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石祥路石桥路西南角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兴业街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杨家路与石桥路东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杨家路与石桥路东北角人行道上</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东文路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新天地购物中心一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东文路与长浜路东北200米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石祥路东新路东南面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石祥路与东新路东北角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新天地购物中心二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长浜路与东文路东南200米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879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石祥路48号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石祥路48号，公交79路石桥站，杭州双兴不锈钢前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长城机电西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德胜路长城机电西侧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朝晖2号码头</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朝晖2号码头</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2024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朝晖二区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朝晖二区50号西（公交车站东北侧）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八路车站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德胜路29号后面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东粮泊巷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德胜路东粮泊巷交叉口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4338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上塘路海外海快捷假日酒店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德胜路西南角50米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4227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德胜立交东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德胜立交东德胜立交东南角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浙工大游泳馆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上塘路浙工大游泳馆</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上塘路工大西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上塘路游泳馆前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2333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潮王路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公交浙工大站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公交浙工大站西侧50米围墙边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潮王路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潮王路二十五号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潮王路25号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德苑路西</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德胜路绍兴路口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德胜路116号绍兴路口西北面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上塘路上绍路口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上塘路上绍路口东北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上绍路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上绍路五十六号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上绍路56号对面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上塘欧尚加油站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欧尚上塘路西侧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大浒街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大浒街上塘路口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大浒街上塘路西南角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瞿州路北侧金华路口以东</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远洋公馆北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金华南路远见街东北角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899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远见街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远洋公馆南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远洋公馆南南门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锦昌文华苑九十八号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金华南路锦鸿街口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锦昌文苑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大关路锦昌文苑大门右侧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4631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乐堤港西门</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乐堤港西门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乐堤港南门贰</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乐堤港南门贰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乐堤港南门贰</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霞湾巷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中策职高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霞湾巷中策职高大门西侧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4058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丽水路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运河广场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老拱宸桥南侧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再行路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三塘汶苑</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三塘汶园10幢旁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2363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绍兴路三六零号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绍兴路360号上海大众杭州申华汽车有限公司前</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好来登大酒店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好来登大酒店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香积寺路一零五号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香积寺路105号-109号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绍兴路四六五号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绍兴路465号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4082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杭州市城管局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上塘路香积寺路东北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大关苑路五十八号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大关苑路行知中学门口左侧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八丈井</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上塘路通讯市场对面公交车站（通讯市场）</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4226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上塘路三九一号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上塘路391号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商校点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德胜路238号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4076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德胜社区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上塘路德胜社区大门南侧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苑中路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大关苑路四十二号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大关苑路42号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香积寺路西南角500米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919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4340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德苑路南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香积寺路西南角600米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东新路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和平家私城</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东新路和平家私城</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文晖路三十八号北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文晖大桥西北面泛远巷口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文晖路十四号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文晖大桥西侧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文晖路二一三号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文晖路213号(路南)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2022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文晖路南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第六人民医院大门东侧人行道</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2401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绍兴路支路开元职高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绍兴支路下城区政府旁</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流水苑社区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流水苑47幢外（京都桥东北侧桥下，沿河边公园）</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2164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朝晖路上塘路口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朝晖路上塘路口肯德基门口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内部道路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施家桥</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Style w:val="32"/>
                <w:rFonts w:hint="default"/>
                <w:color w:val="auto"/>
                <w:sz w:val="20"/>
                <w:szCs w:val="20"/>
                <w:lang w:bidi="ar"/>
              </w:rPr>
              <w:t xml:space="preserve">朝晖二区中河高架桥下         </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929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中山北路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中山北路五七一号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中山北路571号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2072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朝晖路上塘路口老百姓大药房门口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上塘路朝晖路口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上塘路朝晖路口西南角</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半山路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杭钢生活区</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半山路196路杭钢生活区公交站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4442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笕丁路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田园秋韻西门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笕丁路依山路口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沈半路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公交杭玻站</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公交杭玻站</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4467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桃源街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桃园街五百二十号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桃园街520号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大农港巷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大农港路1296号东侧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大农港路1296号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4443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半山东路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田园夏意苑北门西口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半山东路览丁路口东南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4687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夏莲路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桃源36班中学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夏莲路与北秀街交叉口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939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丰庆路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董家路东</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董家路与丰庆路交叉绿城育华学校对面河边</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祥园路乐富智慧园</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祥兴路东60米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秀里街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秀月家园北区西侧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祥符南路秀月家园北区西侧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中海·海创</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万塘路和华星路交叉口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亲亲家园幸福里南门</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墩祥街亲亲家园门口西侧</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潮王路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朝晖路五区五十六幢</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朝晖路五区五十六幢</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945</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临丁路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临丁路石桥路东南角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临丁路石桥路东南角50米</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946</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杭州体育馆一</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体育场路200号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947</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4860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杭州体育馆二</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体育场路200号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948</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申花路七七号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拱墅区申花路77号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949</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河坊街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德寿宫</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河坊街与中河中路东南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950</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新天地街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NEO未来里三</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新天地街与长浜路东南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951</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解放路四十号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上城区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解放路四十号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美院北街浙音路口</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西湖区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美院北街浙音路口</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953</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4141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莫干山路九百九十五号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莫干山路萍水街西北</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954</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莫干山路一三零号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拱墅区</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莫干山路130号</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6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26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25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2000</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0"/>
                <w:szCs w:val="20"/>
              </w:rPr>
            </w:pPr>
          </w:p>
        </w:tc>
      </w:tr>
    </w:tbl>
    <w:p>
      <w:pPr>
        <w:pStyle w:val="2"/>
        <w:ind w:firstLine="480"/>
        <w:rPr>
          <w:rFonts w:hint="eastAsia" w:ascii="宋体" w:hAnsi="宋体"/>
          <w:snapToGrid w:val="0"/>
          <w:position w:val="12"/>
          <w:szCs w:val="21"/>
        </w:rPr>
      </w:pPr>
    </w:p>
    <w:p>
      <w:pPr>
        <w:pStyle w:val="2"/>
        <w:ind w:firstLine="480"/>
        <w:rPr>
          <w:rFonts w:hint="eastAsia" w:ascii="宋体" w:hAnsi="宋体"/>
          <w:snapToGrid w:val="0"/>
          <w:position w:val="12"/>
          <w:szCs w:val="21"/>
        </w:rPr>
      </w:pPr>
    </w:p>
    <w:p>
      <w:pPr>
        <w:pStyle w:val="2"/>
        <w:ind w:firstLine="480"/>
        <w:rPr>
          <w:rFonts w:hint="eastAsia" w:ascii="宋体" w:hAnsi="宋体"/>
          <w:snapToGrid w:val="0"/>
          <w:position w:val="12"/>
          <w:szCs w:val="21"/>
        </w:rPr>
      </w:pPr>
    </w:p>
    <w:p>
      <w:pPr>
        <w:pStyle w:val="2"/>
        <w:ind w:firstLine="0" w:firstLineChars="0"/>
        <w:rPr>
          <w:rFonts w:hint="eastAsia" w:ascii="宋体" w:hAnsi="宋体"/>
          <w:snapToGrid w:val="0"/>
          <w:position w:val="1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Verdana" w:hAnsi="Verdana"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F4EC0"/>
    <w:multiLevelType w:val="singleLevel"/>
    <w:tmpl w:val="53AF4EC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90364"/>
    <w:rsid w:val="00065ED0"/>
    <w:rsid w:val="000A31C7"/>
    <w:rsid w:val="000B5A43"/>
    <w:rsid w:val="000E2DC4"/>
    <w:rsid w:val="00115324"/>
    <w:rsid w:val="00121E0A"/>
    <w:rsid w:val="00166276"/>
    <w:rsid w:val="00190364"/>
    <w:rsid w:val="00213943"/>
    <w:rsid w:val="00216790"/>
    <w:rsid w:val="00222767"/>
    <w:rsid w:val="00243FD2"/>
    <w:rsid w:val="00251188"/>
    <w:rsid w:val="00270C47"/>
    <w:rsid w:val="00271ED9"/>
    <w:rsid w:val="00272EEB"/>
    <w:rsid w:val="002E627B"/>
    <w:rsid w:val="002F731F"/>
    <w:rsid w:val="003E1D42"/>
    <w:rsid w:val="00423911"/>
    <w:rsid w:val="004923A1"/>
    <w:rsid w:val="004A1372"/>
    <w:rsid w:val="004D0FE0"/>
    <w:rsid w:val="00537BD7"/>
    <w:rsid w:val="00586F0D"/>
    <w:rsid w:val="00634F45"/>
    <w:rsid w:val="00654057"/>
    <w:rsid w:val="006772D8"/>
    <w:rsid w:val="00697E56"/>
    <w:rsid w:val="006F47EE"/>
    <w:rsid w:val="00716019"/>
    <w:rsid w:val="00720C12"/>
    <w:rsid w:val="007325E6"/>
    <w:rsid w:val="00752C1E"/>
    <w:rsid w:val="00776AA0"/>
    <w:rsid w:val="007B0456"/>
    <w:rsid w:val="007B4E17"/>
    <w:rsid w:val="007F1110"/>
    <w:rsid w:val="008118CD"/>
    <w:rsid w:val="008219A2"/>
    <w:rsid w:val="008972F5"/>
    <w:rsid w:val="008A3E76"/>
    <w:rsid w:val="008C611C"/>
    <w:rsid w:val="00903A0F"/>
    <w:rsid w:val="00922453"/>
    <w:rsid w:val="00950DAA"/>
    <w:rsid w:val="009E384A"/>
    <w:rsid w:val="00A63489"/>
    <w:rsid w:val="00A660A0"/>
    <w:rsid w:val="00A93E03"/>
    <w:rsid w:val="00AD25A7"/>
    <w:rsid w:val="00B42C7D"/>
    <w:rsid w:val="00B553D1"/>
    <w:rsid w:val="00CC0218"/>
    <w:rsid w:val="00D1062C"/>
    <w:rsid w:val="00D13108"/>
    <w:rsid w:val="00D71E5F"/>
    <w:rsid w:val="00D77B52"/>
    <w:rsid w:val="00D91B53"/>
    <w:rsid w:val="00E47367"/>
    <w:rsid w:val="00E51161"/>
    <w:rsid w:val="00E6280E"/>
    <w:rsid w:val="00EA361D"/>
    <w:rsid w:val="00EB147F"/>
    <w:rsid w:val="00EB525D"/>
    <w:rsid w:val="00EE70C7"/>
    <w:rsid w:val="00EF58BC"/>
    <w:rsid w:val="00EF6687"/>
    <w:rsid w:val="00F26B17"/>
    <w:rsid w:val="00F700AC"/>
    <w:rsid w:val="00F86DDD"/>
    <w:rsid w:val="00FD7124"/>
    <w:rsid w:val="01D269F1"/>
    <w:rsid w:val="044746B1"/>
    <w:rsid w:val="055E1813"/>
    <w:rsid w:val="058E7C7F"/>
    <w:rsid w:val="076474FE"/>
    <w:rsid w:val="076D3DC6"/>
    <w:rsid w:val="08B172A9"/>
    <w:rsid w:val="09050299"/>
    <w:rsid w:val="097A757B"/>
    <w:rsid w:val="097F45EA"/>
    <w:rsid w:val="099946CA"/>
    <w:rsid w:val="09EA6BFE"/>
    <w:rsid w:val="0A8411BA"/>
    <w:rsid w:val="0AA20CE3"/>
    <w:rsid w:val="0ABB78C1"/>
    <w:rsid w:val="0AD142C5"/>
    <w:rsid w:val="0B984D74"/>
    <w:rsid w:val="0BC2053C"/>
    <w:rsid w:val="0BEC25E8"/>
    <w:rsid w:val="0CB64DC3"/>
    <w:rsid w:val="0E6F5C6D"/>
    <w:rsid w:val="0FBA2085"/>
    <w:rsid w:val="0FE8489D"/>
    <w:rsid w:val="10D41CDF"/>
    <w:rsid w:val="11424CCC"/>
    <w:rsid w:val="11E77394"/>
    <w:rsid w:val="11E86A28"/>
    <w:rsid w:val="12A8047E"/>
    <w:rsid w:val="12E92D66"/>
    <w:rsid w:val="1323036B"/>
    <w:rsid w:val="14AB3DF8"/>
    <w:rsid w:val="1501272F"/>
    <w:rsid w:val="155314CB"/>
    <w:rsid w:val="15CF54AF"/>
    <w:rsid w:val="16A8518D"/>
    <w:rsid w:val="177D0F9A"/>
    <w:rsid w:val="19AF7C88"/>
    <w:rsid w:val="1B2F76DC"/>
    <w:rsid w:val="1E406826"/>
    <w:rsid w:val="21076DBB"/>
    <w:rsid w:val="237B162D"/>
    <w:rsid w:val="247500F6"/>
    <w:rsid w:val="26906C30"/>
    <w:rsid w:val="271F0EAB"/>
    <w:rsid w:val="273A7EEE"/>
    <w:rsid w:val="28BE7A85"/>
    <w:rsid w:val="29570D64"/>
    <w:rsid w:val="2C7E2991"/>
    <w:rsid w:val="2D6D3402"/>
    <w:rsid w:val="2E26564C"/>
    <w:rsid w:val="2E2F74CC"/>
    <w:rsid w:val="2F7A5227"/>
    <w:rsid w:val="2FEC4934"/>
    <w:rsid w:val="307B4FD8"/>
    <w:rsid w:val="308A47E2"/>
    <w:rsid w:val="310B7E26"/>
    <w:rsid w:val="31145B87"/>
    <w:rsid w:val="322C4429"/>
    <w:rsid w:val="34655163"/>
    <w:rsid w:val="352E64B0"/>
    <w:rsid w:val="35F60173"/>
    <w:rsid w:val="36ED4D4E"/>
    <w:rsid w:val="37456E64"/>
    <w:rsid w:val="37891FE9"/>
    <w:rsid w:val="37C36F75"/>
    <w:rsid w:val="38602ACD"/>
    <w:rsid w:val="3A023D92"/>
    <w:rsid w:val="3A4A5FCA"/>
    <w:rsid w:val="3A724ECA"/>
    <w:rsid w:val="3DF8713D"/>
    <w:rsid w:val="3E89487D"/>
    <w:rsid w:val="3ED60ADB"/>
    <w:rsid w:val="3F1B4FEB"/>
    <w:rsid w:val="3FD070AB"/>
    <w:rsid w:val="405C04B0"/>
    <w:rsid w:val="4071618C"/>
    <w:rsid w:val="43F228D1"/>
    <w:rsid w:val="45192420"/>
    <w:rsid w:val="456F5F37"/>
    <w:rsid w:val="467A64F5"/>
    <w:rsid w:val="48280C99"/>
    <w:rsid w:val="48E10541"/>
    <w:rsid w:val="4B7A7D3F"/>
    <w:rsid w:val="4DD77165"/>
    <w:rsid w:val="4DD9629A"/>
    <w:rsid w:val="4E716B18"/>
    <w:rsid w:val="51E919B3"/>
    <w:rsid w:val="51F37EF0"/>
    <w:rsid w:val="53D25FDF"/>
    <w:rsid w:val="54460B6D"/>
    <w:rsid w:val="57280948"/>
    <w:rsid w:val="57584E67"/>
    <w:rsid w:val="58B5439C"/>
    <w:rsid w:val="5A6E3EE5"/>
    <w:rsid w:val="5AC216F1"/>
    <w:rsid w:val="5B0534D2"/>
    <w:rsid w:val="5B5D1267"/>
    <w:rsid w:val="5BFA2EE7"/>
    <w:rsid w:val="5C390C60"/>
    <w:rsid w:val="5C837F5B"/>
    <w:rsid w:val="5C92030B"/>
    <w:rsid w:val="5D2C4E44"/>
    <w:rsid w:val="5E203197"/>
    <w:rsid w:val="5F670D4D"/>
    <w:rsid w:val="5FD72862"/>
    <w:rsid w:val="600836D6"/>
    <w:rsid w:val="602F3F48"/>
    <w:rsid w:val="605D34B6"/>
    <w:rsid w:val="60842AE7"/>
    <w:rsid w:val="61DF0644"/>
    <w:rsid w:val="63251ED3"/>
    <w:rsid w:val="6778730E"/>
    <w:rsid w:val="6B5249F8"/>
    <w:rsid w:val="6B9164A8"/>
    <w:rsid w:val="6BE54802"/>
    <w:rsid w:val="6BF92A06"/>
    <w:rsid w:val="6CEC424B"/>
    <w:rsid w:val="6CED33D2"/>
    <w:rsid w:val="6DD6578B"/>
    <w:rsid w:val="6DDB5431"/>
    <w:rsid w:val="6E620FE6"/>
    <w:rsid w:val="71CD1DBD"/>
    <w:rsid w:val="72530A4C"/>
    <w:rsid w:val="732663F5"/>
    <w:rsid w:val="736B266B"/>
    <w:rsid w:val="74644FCA"/>
    <w:rsid w:val="746808E7"/>
    <w:rsid w:val="747C3BC9"/>
    <w:rsid w:val="74D35E86"/>
    <w:rsid w:val="75377463"/>
    <w:rsid w:val="756457BA"/>
    <w:rsid w:val="76F1458A"/>
    <w:rsid w:val="770307F9"/>
    <w:rsid w:val="77103B12"/>
    <w:rsid w:val="77A42456"/>
    <w:rsid w:val="79CE065F"/>
    <w:rsid w:val="7A527D93"/>
    <w:rsid w:val="7A662114"/>
    <w:rsid w:val="7A880CA8"/>
    <w:rsid w:val="7BB03322"/>
    <w:rsid w:val="7C356C41"/>
    <w:rsid w:val="7DE1178C"/>
    <w:rsid w:val="7E2A3ACE"/>
    <w:rsid w:val="7EED7E25"/>
    <w:rsid w:val="7F66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link w:val="21"/>
    <w:unhideWhenUsed/>
    <w:qFormat/>
    <w:uiPriority w:val="9"/>
    <w:pPr>
      <w:keepNext/>
      <w:keepLines/>
      <w:outlineLvl w:val="1"/>
    </w:pPr>
    <w:rPr>
      <w:rFonts w:eastAsia="微软雅黑" w:asciiTheme="majorHAnsi" w:hAnsiTheme="majorHAnsi" w:cstheme="majorBidi"/>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
    <w:qFormat/>
    <w:uiPriority w:val="0"/>
    <w:pPr>
      <w:spacing w:after="0" w:line="360" w:lineRule="auto"/>
      <w:ind w:left="0" w:leftChars="0" w:firstLine="420" w:firstLineChars="200"/>
    </w:pPr>
    <w:rPr>
      <w:sz w:val="24"/>
    </w:rPr>
  </w:style>
  <w:style w:type="paragraph" w:styleId="3">
    <w:name w:val="Body Text Indent"/>
    <w:basedOn w:val="1"/>
    <w:link w:val="22"/>
    <w:semiHidden/>
    <w:unhideWhenUsed/>
    <w:qFormat/>
    <w:uiPriority w:val="99"/>
    <w:pPr>
      <w:spacing w:after="120"/>
      <w:ind w:left="420" w:leftChars="200"/>
    </w:pPr>
  </w:style>
  <w:style w:type="paragraph" w:styleId="6">
    <w:name w:val="annotation text"/>
    <w:basedOn w:val="1"/>
    <w:link w:val="29"/>
    <w:qFormat/>
    <w:uiPriority w:val="0"/>
    <w:pPr>
      <w:jc w:val="left"/>
    </w:pPr>
  </w:style>
  <w:style w:type="paragraph" w:styleId="7">
    <w:name w:val="Body Text Indent 2"/>
    <w:basedOn w:val="1"/>
    <w:link w:val="25"/>
    <w:qFormat/>
    <w:uiPriority w:val="0"/>
    <w:pPr>
      <w:tabs>
        <w:tab w:val="left" w:pos="0"/>
      </w:tabs>
      <w:spacing w:line="360" w:lineRule="auto"/>
      <w:ind w:left="180" w:firstLine="540"/>
    </w:pPr>
    <w:rPr>
      <w:rFonts w:ascii="宋体" w:hAnsi="宋体"/>
      <w:kern w:val="0"/>
      <w:sz w:val="28"/>
      <w:szCs w:val="28"/>
    </w:rPr>
  </w:style>
  <w:style w:type="paragraph" w:styleId="8">
    <w:name w:val="Balloon Text"/>
    <w:basedOn w:val="1"/>
    <w:link w:val="27"/>
    <w:semiHidden/>
    <w:unhideWhenUsed/>
    <w:qFormat/>
    <w:uiPriority w:val="99"/>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rFonts w:ascii="宋体"/>
      <w:sz w:val="18"/>
      <w:szCs w:val="18"/>
    </w:rPr>
  </w:style>
  <w:style w:type="paragraph" w:styleId="11">
    <w:name w:val="annotation subject"/>
    <w:basedOn w:val="6"/>
    <w:next w:val="6"/>
    <w:link w:val="30"/>
    <w:semiHidden/>
    <w:unhideWhenUsed/>
    <w:qFormat/>
    <w:uiPriority w:val="99"/>
    <w:rPr>
      <w:b/>
      <w:bCs/>
    </w:r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paragraph" w:customStyle="1" w:styleId="16">
    <w:name w:val="BodyText1I2"/>
    <w:basedOn w:val="17"/>
    <w:qFormat/>
    <w:uiPriority w:val="0"/>
    <w:pPr>
      <w:tabs>
        <w:tab w:val="left" w:pos="1400"/>
      </w:tabs>
      <w:ind w:firstLine="420" w:firstLineChars="200"/>
    </w:pPr>
  </w:style>
  <w:style w:type="paragraph" w:customStyle="1" w:styleId="17">
    <w:name w:val="BodyTextIndent"/>
    <w:basedOn w:val="1"/>
    <w:qFormat/>
    <w:uiPriority w:val="0"/>
    <w:pPr>
      <w:tabs>
        <w:tab w:val="left" w:pos="1400"/>
      </w:tabs>
      <w:spacing w:line="360" w:lineRule="auto"/>
      <w:ind w:firstLine="560"/>
      <w:textAlignment w:val="baseline"/>
    </w:pPr>
    <w:rPr>
      <w:rFonts w:ascii="宋体" w:hAnsi="宋体"/>
      <w:sz w:val="27"/>
    </w:rPr>
  </w:style>
  <w:style w:type="paragraph" w:customStyle="1" w:styleId="18">
    <w:name w:val="标题白马"/>
    <w:basedOn w:val="4"/>
    <w:link w:val="19"/>
    <w:qFormat/>
    <w:uiPriority w:val="0"/>
    <w:pPr>
      <w:spacing w:before="0" w:after="0" w:line="360" w:lineRule="auto"/>
      <w:jc w:val="center"/>
    </w:pPr>
    <w:rPr>
      <w:rFonts w:ascii="微软雅黑" w:hAnsi="微软雅黑" w:eastAsia="微软雅黑"/>
      <w:sz w:val="32"/>
      <w:szCs w:val="32"/>
    </w:rPr>
  </w:style>
  <w:style w:type="character" w:customStyle="1" w:styleId="19">
    <w:name w:val="标题白马 Char"/>
    <w:basedOn w:val="13"/>
    <w:link w:val="18"/>
    <w:qFormat/>
    <w:uiPriority w:val="0"/>
    <w:rPr>
      <w:rFonts w:ascii="微软雅黑" w:hAnsi="微软雅黑" w:eastAsia="微软雅黑"/>
      <w:b/>
      <w:bCs/>
      <w:kern w:val="44"/>
      <w:sz w:val="32"/>
      <w:szCs w:val="32"/>
    </w:rPr>
  </w:style>
  <w:style w:type="character" w:customStyle="1" w:styleId="20">
    <w:name w:val="标题 1 字符"/>
    <w:basedOn w:val="13"/>
    <w:link w:val="4"/>
    <w:qFormat/>
    <w:uiPriority w:val="9"/>
    <w:rPr>
      <w:b/>
      <w:bCs/>
      <w:kern w:val="44"/>
      <w:sz w:val="44"/>
      <w:szCs w:val="44"/>
    </w:rPr>
  </w:style>
  <w:style w:type="character" w:customStyle="1" w:styleId="21">
    <w:name w:val="标题 2 字符"/>
    <w:basedOn w:val="13"/>
    <w:link w:val="5"/>
    <w:qFormat/>
    <w:uiPriority w:val="9"/>
    <w:rPr>
      <w:rFonts w:eastAsia="微软雅黑" w:asciiTheme="majorHAnsi" w:hAnsiTheme="majorHAnsi" w:cstheme="majorBidi"/>
      <w:b/>
      <w:bCs/>
      <w:sz w:val="28"/>
      <w:szCs w:val="32"/>
    </w:rPr>
  </w:style>
  <w:style w:type="character" w:customStyle="1" w:styleId="22">
    <w:name w:val="正文文本缩进 字符"/>
    <w:basedOn w:val="13"/>
    <w:link w:val="3"/>
    <w:semiHidden/>
    <w:qFormat/>
    <w:uiPriority w:val="99"/>
    <w:rPr>
      <w:rFonts w:ascii="Calibri" w:hAnsi="Calibri" w:eastAsia="宋体" w:cs="Times New Roman"/>
      <w:szCs w:val="24"/>
    </w:rPr>
  </w:style>
  <w:style w:type="character" w:customStyle="1" w:styleId="23">
    <w:name w:val="正文文本首行缩进 2 字符"/>
    <w:basedOn w:val="22"/>
    <w:link w:val="2"/>
    <w:qFormat/>
    <w:uiPriority w:val="0"/>
    <w:rPr>
      <w:rFonts w:ascii="Calibri" w:hAnsi="Calibri" w:eastAsia="宋体" w:cs="Times New Roman"/>
      <w:sz w:val="24"/>
      <w:szCs w:val="24"/>
    </w:rPr>
  </w:style>
  <w:style w:type="character" w:customStyle="1" w:styleId="24">
    <w:name w:val="页脚 字符"/>
    <w:basedOn w:val="13"/>
    <w:link w:val="9"/>
    <w:qFormat/>
    <w:uiPriority w:val="0"/>
    <w:rPr>
      <w:rFonts w:ascii="Calibri" w:hAnsi="Calibri" w:eastAsia="宋体" w:cs="Times New Roman"/>
      <w:sz w:val="18"/>
      <w:szCs w:val="24"/>
    </w:rPr>
  </w:style>
  <w:style w:type="character" w:customStyle="1" w:styleId="25">
    <w:name w:val="正文文本缩进 2 字符"/>
    <w:basedOn w:val="13"/>
    <w:link w:val="7"/>
    <w:qFormat/>
    <w:uiPriority w:val="0"/>
    <w:rPr>
      <w:rFonts w:ascii="宋体" w:hAnsi="宋体" w:eastAsia="宋体" w:cs="Times New Roman"/>
      <w:kern w:val="0"/>
      <w:sz w:val="28"/>
      <w:szCs w:val="28"/>
    </w:rPr>
  </w:style>
  <w:style w:type="character" w:customStyle="1" w:styleId="26">
    <w:name w:val="页眉 字符"/>
    <w:basedOn w:val="13"/>
    <w:link w:val="10"/>
    <w:qFormat/>
    <w:uiPriority w:val="99"/>
    <w:rPr>
      <w:rFonts w:ascii="宋体" w:hAnsi="Calibri" w:eastAsia="宋体" w:cs="Times New Roman"/>
      <w:sz w:val="18"/>
      <w:szCs w:val="18"/>
    </w:rPr>
  </w:style>
  <w:style w:type="character" w:customStyle="1" w:styleId="27">
    <w:name w:val="批注框文本 字符"/>
    <w:basedOn w:val="13"/>
    <w:link w:val="8"/>
    <w:semiHidden/>
    <w:qFormat/>
    <w:uiPriority w:val="99"/>
    <w:rPr>
      <w:rFonts w:ascii="Calibri" w:hAnsi="Calibri" w:eastAsia="宋体" w:cs="Times New Roman"/>
      <w:sz w:val="18"/>
      <w:szCs w:val="18"/>
    </w:rPr>
  </w:style>
  <w:style w:type="character" w:customStyle="1" w:styleId="28">
    <w:name w:val="NormalCharacter"/>
    <w:semiHidden/>
    <w:qFormat/>
    <w:uiPriority w:val="0"/>
  </w:style>
  <w:style w:type="character" w:customStyle="1" w:styleId="29">
    <w:name w:val="批注文字 字符"/>
    <w:basedOn w:val="13"/>
    <w:link w:val="6"/>
    <w:qFormat/>
    <w:uiPriority w:val="0"/>
    <w:rPr>
      <w:rFonts w:ascii="Calibri" w:hAnsi="Calibri"/>
      <w:kern w:val="2"/>
      <w:sz w:val="21"/>
      <w:szCs w:val="24"/>
    </w:rPr>
  </w:style>
  <w:style w:type="character" w:customStyle="1" w:styleId="30">
    <w:name w:val="批注主题 字符"/>
    <w:basedOn w:val="29"/>
    <w:link w:val="11"/>
    <w:semiHidden/>
    <w:qFormat/>
    <w:uiPriority w:val="99"/>
    <w:rPr>
      <w:rFonts w:ascii="Calibri" w:hAnsi="Calibri"/>
      <w:b/>
      <w:bCs/>
      <w:kern w:val="2"/>
      <w:sz w:val="21"/>
      <w:szCs w:val="24"/>
    </w:rPr>
  </w:style>
  <w:style w:type="paragraph" w:styleId="31">
    <w:name w:val="List Paragraph"/>
    <w:basedOn w:val="1"/>
    <w:unhideWhenUsed/>
    <w:qFormat/>
    <w:uiPriority w:val="99"/>
    <w:pPr>
      <w:ind w:firstLine="420" w:firstLineChars="200"/>
    </w:pPr>
  </w:style>
  <w:style w:type="character" w:customStyle="1" w:styleId="32">
    <w:name w:val="font21"/>
    <w:basedOn w:val="13"/>
    <w:qFormat/>
    <w:uiPriority w:val="0"/>
    <w:rPr>
      <w:rFonts w:hint="eastAsia" w:ascii="宋体" w:hAnsi="宋体" w:eastAsia="宋体" w:cs="宋体"/>
      <w:color w:val="000000"/>
      <w:sz w:val="18"/>
      <w:szCs w:val="18"/>
      <w:u w:val="none"/>
    </w:rPr>
  </w:style>
  <w:style w:type="paragraph" w:customStyle="1" w:styleId="3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78e4cdfd-d5fc-4eda-b42b-98bfedebaf33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2779A5A2</paraID>
      <start>65</start>
      <end>68</end>
      <status>unmodified</status>
      <modifiedWord/>
      <trackRevisions>false</trackRevisions>
    </reviewItem>
    <reviewItem>
      <errorID>8654750c-a630-4e73-b98c-fd3ff2c81040</errorID>
      <errorWord>法律、法规</errorWord>
      <group>L1_Word</group>
      <groupName>字词问题</groupName>
      <ability>L2_Typo</ability>
      <abilityName>字词错误</abilityName>
      <candidateList>
        <item>法律法规</item>
      </candidateList>
      <explain/>
      <paraID>2779A5A2</paraID>
      <start>80</start>
      <end>85</end>
      <status>unmodified</status>
      <modifiedWord/>
      <trackRevisions>false</trackRevisions>
    </reviewItem>
    <reviewItem>
      <errorID>115a54f5-d4f9-4638-ac27-c9855a0a4d4c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6AA3F61B</paraID>
      <start>0</start>
      <end>2</end>
      <status>unmodified</status>
      <modifiedWord/>
      <trackRevisions>false</trackRevisions>
    </reviewItem>
    <reviewItem>
      <errorID>322bd409-a14f-4485-add0-8807ca327e7e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44D7C31D</paraID>
      <start>0</start>
      <end>2</end>
      <status>unmodified</status>
      <modifiedWord/>
      <trackRevisions>false</trackRevisions>
    </reviewItem>
    <reviewItem>
      <errorID>e87ee312-1a06-4edc-b1a7-f38b99c2f267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2EFBB2F0</paraID>
      <start>0</start>
      <end>2</end>
      <status>unmodified</status>
      <modifiedWord/>
      <trackRevisions>false</trackRevisions>
    </reviewItem>
    <reviewItem>
      <errorID>37f7b3fa-85e3-44ee-a515-c99dd73b3069</errorID>
      <errorWord>;</errorWord>
      <group>L1_Format</group>
      <groupName>格式问题</groupName>
      <ability>L2_HalfPunc</ability>
      <abilityName>全半角检查</abilityName>
      <candidateList>
        <item>；</item>
      </candidateList>
      <explain>文本全半角错误。</explain>
      <paraID>25AE0A78</paraID>
      <start>75</start>
      <end>76</end>
      <status>unmodified</status>
      <modifiedWord/>
      <trackRevisions>false</trackRevisions>
    </reviewItem>
    <reviewItem>
      <errorID>ce5b5b96-3f17-4132-81dc-62e93d0e4b7c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398EC2E7</paraID>
      <start>0</start>
      <end>2</end>
      <status>unmodified</status>
      <modifiedWord/>
      <trackRevisions>false</trackRevisions>
    </reviewItem>
    <reviewItem>
      <errorID>41954c35-4bbf-472e-9738-25f83eb5057e</errorID>
      <errorWord>，</errorWord>
      <group>L1_Word</group>
      <groupName>字词问题</groupName>
      <ability>L2_Typo</ability>
      <abilityName>字词错误</abilityName>
      <candidateList>
        <item>，具</item>
      </candidateList>
      <explain/>
      <paraID>1DE2A609</paraID>
      <start>57</start>
      <end>58</end>
      <status>unmodified</status>
      <modifiedWord/>
      <trackRevisions>false</trackRevisions>
    </reviewItem>
    <reviewItem>
      <errorID>8d6d1e6a-13c9-4c76-81fb-ac7004611345</errorID>
      <errorWord>追溯</errorWord>
      <group>L1_Word</group>
      <groupName>字词问题</groupName>
      <ability>L2_Typo</ability>
      <abilityName>字词错误</abilityName>
      <candidateList>
        <item>追究</item>
      </candidateList>
      <explain/>
      <paraID>  AEB94B</paraID>
      <start>47</start>
      <end>49</end>
      <status>unmodified</status>
      <modifiedWord/>
      <trackRevisions>false</trackRevisions>
    </reviewItem>
    <reviewItem>
      <errorID>5e168ea1-ace1-423e-af91-fb6072c72a31</errorID>
      <errorWord>：</errorWord>
      <group>L1_Format</group>
      <groupName>格式问题</groupName>
      <ability>L2_HalfPunc</ability>
      <abilityName>全半角检查</abilityName>
      <candidateList>
        <item>:</item>
      </candidateList>
      <explain>文本全半角错误。</explain>
      <paraID>7D8304F2</paraID>
      <start>147</start>
      <end>148</end>
      <status>unmodified</status>
      <modifiedWord/>
      <trackRevisions>false</trackRevisions>
    </reviewItem>
    <reviewItem>
      <errorID>40235f7d-b9a5-4027-8864-94f02f37bc55</errorID>
      <errorWord>本合同中</errorWord>
      <group>L1_Word</group>
      <groupName>字词问题</groupName>
      <ability>L2_Typo</ability>
      <abilityName>字词错误</abilityName>
      <candidateList>
        <item>本合同</item>
      </candidateList>
      <explain/>
      <paraID>2438FF6F</paraID>
      <start>11</start>
      <end>15</end>
      <status>unmodified</status>
      <modifiedWord/>
      <trackRevisions>false</trackRevisions>
    </reviewItem>
    <reviewItem>
      <errorID>623a9e94-0529-4ea3-82fb-1dcb81aab105</errorID>
      <errorWord>（2009）27号</errorWord>
      <group>L1_Knowledge</group>
      <groupName>知识性问题</groupName>
      <ability>L2_Knowledge</ability>
      <abilityName>其他知识</abilityName>
      <candidateList>
        <item>〔2009〕27号</item>
      </candidateList>
      <explain>发文字号格式错误</explain>
      <paraID> 2499E30</paraID>
      <start>91</start>
      <end>100</end>
      <status>unmodified</status>
      <modifiedWord/>
      <trackRevisions>false</trackRevisions>
    </reviewItem>
    <reviewItem>
      <errorID>bb2d7292-3b4f-42d8-81fc-5bac2ea0af75</errorID>
      <errorWord>资源位</errorWord>
      <group>L1_Word</group>
      <groupName>字词问题</groupName>
      <ability>L2_Typo</ability>
      <abilityName>字词错误</abilityName>
      <candidateList>
        <item>资源</item>
      </candidateList>
      <explain>〈名〉生产资料或生活资料的天然来源：地下～｜水力～｜旅游～。</explain>
      <paraID>4562FEEE</paraID>
      <start>12</start>
      <end>15</end>
      <status>unmodified</status>
      <modifiedWord/>
      <trackRevisions>false</trackRevisions>
    </reviewItem>
    <reviewItem>
      <errorID>7d225f0a-adf2-47de-ad3c-daf3c28371e1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1F262F0C</paraID>
      <start>0</start>
      <end>2</end>
      <status>unmodified</status>
      <modifiedWord/>
      <trackRevisions>false</trackRevisions>
    </reviewItem>
    <reviewItem>
      <errorID>6d6374b0-56ec-40c4-bc87-362b912402b4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300D8547</paraID>
      <start>0</start>
      <end>2</end>
      <status>unmodified</status>
      <modifiedWord/>
      <trackRevisions>false</trackRevisions>
    </reviewItem>
    <reviewItem>
      <errorID>3527135a-1401-4b9a-959b-76165582ad0b</errorID>
      <errorWord>括</errorWord>
      <group>L1_Word</group>
      <groupName>字词问题</groupName>
      <ability>L2_Typo</ability>
      <abilityName>字词错误</abilityName>
      <candidateList>
        <item>括但</item>
      </candidateList>
      <explain/>
      <paraID>518E3590</paraID>
      <start>80</start>
      <end>81</end>
      <status>unmodified</status>
      <modifiedWord/>
      <trackRevisions>false</trackRevisions>
    </reviewItem>
    <reviewItem>
      <errorID>bb108364-5ee7-4e02-80c0-a1ec9f1d5e26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E97C41</paraID>
      <start>0</start>
      <end>2</end>
      <status>unmodified</status>
      <modifiedWord/>
      <trackRevisions>false</trackRevisions>
    </reviewItem>
    <reviewItem>
      <errorID>299fa8e3-ef0d-4db4-b1fb-7713005fb51a</errorID>
      <errorWord>(</errorWord>
      <group>L1_Format</group>
      <groupName>格式问题</groupName>
      <ability>L2_HalfPunc</ability>
      <abilityName>全半角检查</abilityName>
      <candidateList>
        <item>（</item>
      </candidateList>
      <explain>文本全半角错误。</explain>
      <paraID>3DD7F001</paraID>
      <start>26</start>
      <end>27</end>
      <status>unmodified</status>
      <modifiedWord/>
      <trackRevisions>false</trackRevisions>
    </reviewItem>
    <reviewItem>
      <errorID>ea7065db-4faa-44af-97ed-efc289cc823a</errorID>
      <errorWord>)</errorWord>
      <group>L1_Format</group>
      <groupName>格式问题</groupName>
      <ability>L2_HalfPunc</ability>
      <abilityName>全半角检查</abilityName>
      <candidateList>
        <item>）</item>
      </candidateList>
      <explain>文本全半角错误。</explain>
      <paraID>3DD7F001</paraID>
      <start>38</start>
      <end>39</end>
      <status>unmodified</status>
      <modifiedWord/>
      <trackRevisions>false</trackRevisions>
    </reviewItem>
    <reviewItem>
      <errorID>99cd96ea-bede-4c5b-8a8a-ec0d18351471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4598E776</paraID>
      <start>0</start>
      <end>2</end>
      <status>unmodified</status>
      <modifiedWord/>
      <trackRevisions>false</trackRevisions>
    </reviewItem>
    <reviewItem>
      <errorID>3c59f158-2a7f-4ff9-a4ac-bc24d2d2075d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7A8A0D9D</paraID>
      <start>0</start>
      <end>3</end>
      <status>unmodified</status>
      <modifiedWord/>
      <trackRevisions>false</trackRevisions>
    </reviewItem>
    <reviewItem>
      <errorID>c766601c-e1c2-4669-b0c9-e9da544a1a99</errorID>
      <errorWord>(</errorWord>
      <group>L1_Format</group>
      <groupName>格式问题</groupName>
      <ability>L2_HalfPunc</ability>
      <abilityName>全半角检查</abilityName>
      <candidateList>
        <item>（</item>
      </candidateList>
      <explain>文本全半角错误。</explain>
      <paraID>28AD60B1</paraID>
      <start>0</start>
      <end>1</end>
      <status>unmodified</status>
      <modifiedWord/>
      <trackRevisions>false</trackRevisions>
    </reviewItem>
    <reviewItem>
      <errorID>e32557a6-dbc4-45a2-b15c-98bebb52517d</errorID>
      <errorWord>)</errorWord>
      <group>L1_Format</group>
      <groupName>格式问题</groupName>
      <ability>L2_HalfPunc</ability>
      <abilityName>全半角检查</abilityName>
      <candidateList>
        <item>）</item>
      </candidateList>
      <explain>文本全半角错误。</explain>
      <paraID>28AD60B1</paraID>
      <start>6</start>
      <end>7</end>
      <status>unmodified</status>
      <modifiedWord/>
      <trackRevisions>false</trackRevisions>
    </reviewItem>
    <reviewItem>
      <errorID>18357297-c258-424c-bfa5-3b8bad1b35aa</errorID>
      <errorWord>(</errorWord>
      <group>L1_Format</group>
      <groupName>格式问题</groupName>
      <ability>L2_HalfPunc</ability>
      <abilityName>全半角检查</abilityName>
      <candidateList>
        <item>（</item>
      </candidateList>
      <explain>文本全半角错误。</explain>
      <paraID>5C68D53D</paraID>
      <start>23</start>
      <end>24</end>
      <status>unmodified</status>
      <modifiedWord/>
      <trackRevisions>false</trackRevisions>
    </reviewItem>
    <reviewItem>
      <errorID>625809a2-bb5d-448c-bae8-4cdcffdb5539</errorID>
      <errorWord>)</errorWord>
      <group>L1_Format</group>
      <groupName>格式问题</groupName>
      <ability>L2_HalfPunc</ability>
      <abilityName>全半角检查</abilityName>
      <candidateList>
        <item>）</item>
      </candidateList>
      <explain>文本全半角错误。</explain>
      <paraID>5C68D53D</paraID>
      <start>26</start>
      <end>27</end>
      <status>unmodified</status>
      <modifiedWord/>
      <trackRevisions>false</trackRevisions>
    </reviewItem>
    <reviewItem>
      <errorID>4ebb4f2d-63a5-4db1-9c41-aade41485c0b</errorID>
      <errorWord>链接处</errorWord>
      <group>L1_Word</group>
      <groupName>字词问题</groupName>
      <ability>L2_Typo</ability>
      <abilityName>字词错误</abilityName>
      <candidateList>
        <item>连接处</item>
      </candidateList>
      <explain>存在发音相同字词的误用。</explain>
      <paraID> 36A9506</paraID>
      <start>16</start>
      <end>22</end>
      <status>modified</status>
      <modifiedWord>连接处</modifiedWord>
      <trackRevisions>true</trackRevisions>
    </reviewItem>
    <reviewItem>
      <errorID>87610bfb-0d8b-4881-946f-e470834aef30</errorID>
      <errorWord>三儿零</errorWord>
      <group>L1_Word</group>
      <groupName>字词问题</groupName>
      <ability>L2_Typo</ability>
      <abilityName>字词错误</abilityName>
      <candidateList>
        <item>三二零</item>
      </candidateList>
      <explain>存在发音相同字词的误用。</explain>
      <paraID>6E26A9F2</paraID>
      <start>3</start>
      <end>6</end>
      <status>unmodified</status>
      <modifiedWord/>
      <trackRevisions>false</trackRevisions>
    </reviewItem>
    <reviewItem>
      <errorID>0a810f26-8fed-423d-a9ed-731ac674800e</errorID>
      <errorWord>憧</errorWord>
      <group>L1_Word</group>
      <groupName>字词问题</groupName>
      <ability>L2_Typo</ability>
      <abilityName>字词错误</abilityName>
      <candidateList>
        <item>幢</item>
      </candidateList>
      <explain>存在字形相近字词的误用。</explain>
      <paraID>4A91F82B</paraID>
      <start>13</start>
      <end>14</end>
      <status>unmodified</status>
      <modifiedWord/>
      <trackRevisions>false</trackRevisions>
    </reviewItem>
    <reviewItem>
      <errorID>bd8cd3ba-d39e-4367-8ec2-1bc0d6f4b985</errorID>
      <errorWord>.</errorWord>
      <group>L1_Format</group>
      <groupName>格式问题</groupName>
      <ability>L2_HalfPunc</ability>
      <abilityName>全半角检查</abilityName>
      <candidateList>
        <item>。</item>
      </candidateList>
      <explain>文本全半角错误。</explain>
      <paraID>640127B3</paraID>
      <start>7</start>
      <end>8</end>
      <status>unmodified</status>
      <modifiedWord/>
      <trackRevisions>false</trackRevisions>
    </reviewItem>
    <reviewItem>
      <errorID>6752e62a-01dd-4d74-9557-78f1701b3c80</errorID>
      <errorWord>(</errorWord>
      <group>L1_Format</group>
      <groupName>格式问题</groupName>
      <ability>L2_HalfPunc</ability>
      <abilityName>全半角检查</abilityName>
      <candidateList>
        <item>（</item>
      </candidateList>
      <explain>文本全半角错误。</explain>
      <paraID>7AA95D31</paraID>
      <start>3</start>
      <end>4</end>
      <status>unmodified</status>
      <modifiedWord/>
      <trackRevisions>false</trackRevisions>
    </reviewItem>
    <reviewItem>
      <errorID>5d6bf083-ecdf-469b-9526-efc689700413</errorID>
      <errorWord>)</errorWord>
      <group>L1_Format</group>
      <groupName>格式问题</groupName>
      <ability>L2_HalfPunc</ability>
      <abilityName>全半角检查</abilityName>
      <candidateList>
        <item>）</item>
      </candidateList>
      <explain>文本全半角错误。</explain>
      <paraID>7AA95D31</paraID>
      <start>8</start>
      <end>9</end>
      <status>unmodified</status>
      <modifiedWord/>
      <trackRevisions>false</trackRevisions>
    </reviewItem>
    <reviewItem>
      <errorID>aef29e70-1937-4bf2-9ea9-caedd463f0bd</errorID>
      <errorWord>,</errorWord>
      <group>L1_Format</group>
      <groupName>格式问题</groupName>
      <ability>L2_HalfPunc</ability>
      <abilityName>全半角检查</abilityName>
      <candidateList>
        <item>，</item>
      </candidateList>
      <explain>文本全半角错误。</explain>
      <paraID> 603999D</paraID>
      <start>10</start>
      <end>11</end>
      <status>unmodified</status>
      <modifiedWord/>
      <trackRevisions>false</trackRevisions>
    </reviewItem>
    <reviewItem>
      <errorID>950b600b-d7a1-479a-bb4e-77e9d265d198</errorID>
      <errorWord>(</errorWord>
      <group>L1_Format</group>
      <groupName>格式问题</groupName>
      <ability>L2_HalfPunc</ability>
      <abilityName>全半角检查</abilityName>
      <candidateList>
        <item>（</item>
      </candidateList>
      <explain>文本全半角错误。</explain>
      <paraID>6A3A6F9F</paraID>
      <start>7</start>
      <end>8</end>
      <status>unmodified</status>
      <modifiedWord/>
      <trackRevisions>false</trackRevisions>
    </reviewItem>
    <reviewItem>
      <errorID>2a7836ce-bc7d-47c9-a519-4e58c5e0bc26</errorID>
      <errorWord>)</errorWord>
      <group>L1_Format</group>
      <groupName>格式问题</groupName>
      <ability>L2_HalfPunc</ability>
      <abilityName>全半角检查</abilityName>
      <candidateList>
        <item>）</item>
      </candidateList>
      <explain>文本全半角错误。</explain>
      <paraID>6A3A6F9F</paraID>
      <start>16</start>
      <end>17</end>
      <status>unmodified</status>
      <modifiedWord/>
      <trackRevisions>false</trackRevisions>
    </reviewItem>
    <reviewItem>
      <errorID>f6c7af46-b3d8-4671-93e4-fd4046e39edf</errorID>
      <errorWord>(</errorWord>
      <group>L1_Format</group>
      <groupName>格式问题</groupName>
      <ability>L2_HalfPunc</ability>
      <abilityName>全半角检查</abilityName>
      <candidateList>
        <item>（</item>
      </candidateList>
      <explain>文本全半角错误。</explain>
      <paraID>270ACAED</paraID>
      <start>8</start>
      <end>9</end>
      <status>unmodified</status>
      <modifiedWord/>
      <trackRevisions>false</trackRevisions>
    </reviewItem>
    <reviewItem>
      <errorID>9327dafa-ff59-4504-96bf-54f7539382ec</errorID>
      <errorWord>)</errorWord>
      <group>L1_Format</group>
      <groupName>格式问题</groupName>
      <ability>L2_HalfPunc</ability>
      <abilityName>全半角检查</abilityName>
      <candidateList>
        <item>）</item>
      </candidateList>
      <explain>文本全半角错误。</explain>
      <paraID>270ACAED</paraID>
      <start>12</start>
      <end>13</end>
      <status>unmodified</status>
      <modifiedWord/>
      <trackRevisions>false</trackRevisions>
    </reviewItem>
    <reviewItem>
      <errorID>2bee4f6e-80ce-42e9-8b20-add93ee61e97</errorID>
      <errorWord>州</errorWord>
      <group>L1_Word</group>
      <groupName>字词问题</groupName>
      <ability>L2_Typo</ability>
      <abilityName>字词错误</abilityName>
      <candidateList>
        <item>州市</item>
      </candidateList>
      <explain/>
      <paraID>427315F5</paraID>
      <start>1</start>
      <end>2</end>
      <status>unmodified</status>
      <modifiedWord/>
      <trackRevisions>false</trackRevisions>
    </reviewItem>
    <reviewItem>
      <errorID>fe8c720d-452b-43d9-8cf1-95e8c3f07417</errorID>
      <errorWord>(</errorWord>
      <group>L1_Format</group>
      <groupName>格式问题</groupName>
      <ability>L2_HalfPunc</ability>
      <abilityName>全半角检查</abilityName>
      <candidateList>
        <item>（</item>
      </candidateList>
      <explain>文本全半角错误。</explain>
      <paraID> 91D9999</paraID>
      <start>7</start>
      <end>8</end>
      <status>unmodified</status>
      <modifiedWord/>
      <trackRevisions>false</trackRevisions>
    </reviewItem>
    <reviewItem>
      <errorID>865512e6-2d97-4c8e-bb53-a0f4cd142785</errorID>
      <errorWord>)</errorWord>
      <group>L1_Format</group>
      <groupName>格式问题</groupName>
      <ability>L2_HalfPunc</ability>
      <abilityName>全半角检查</abilityName>
      <candidateList>
        <item>）</item>
      </candidateList>
      <explain>文本全半角错误。</explain>
      <paraID> 91D9999</paraID>
      <start>11</start>
      <end>12</end>
      <status>unmodified</status>
      <modifiedWord/>
      <trackRevisions>false</trackRevisions>
    </reviewItem>
    <reviewItem>
      <errorID>f21385f1-22cb-40de-a6d2-6a899d7d2db1</errorID>
      <errorWord>(</errorWord>
      <group>L1_Format</group>
      <groupName>格式问题</groupName>
      <ability>L2_HalfPunc</ability>
      <abilityName>全半角检查</abilityName>
      <candidateList>
        <item>（</item>
      </candidateList>
      <explain>文本全半角错误。</explain>
      <paraID>3872920A</paraID>
      <start>8</start>
      <end>9</end>
      <status>unmodified</status>
      <modifiedWord/>
      <trackRevisions>false</trackRevisions>
    </reviewItem>
    <reviewItem>
      <errorID>9d9fa9c6-bfc1-4d34-aa53-7791cf0ec719</errorID>
      <errorWord>)</errorWord>
      <group>L1_Format</group>
      <groupName>格式问题</groupName>
      <ability>L2_HalfPunc</ability>
      <abilityName>全半角检查</abilityName>
      <candidateList>
        <item>）</item>
      </candidateList>
      <explain>文本全半角错误。</explain>
      <paraID>3872920A</paraID>
      <start>12</start>
      <end>13</end>
      <status>unmodified</status>
      <modifiedWord/>
      <trackRevisions>false</trackRevisions>
    </reviewItem>
    <reviewItem>
      <errorID>119e0e42-2ae8-4b1e-b881-a15d8bab430e</errorID>
      <errorWord>-</errorWord>
      <group>L1_Format</group>
      <groupName>格式问题</groupName>
      <ability>L2_HalfPunc</ability>
      <abilityName>全半角检查</abilityName>
      <candidateList>
        <item>－</item>
      </candidateList>
      <explain>文本全半角错误。</explain>
      <paraID>57839C0E</paraID>
      <start>5</start>
      <end>6</end>
      <status>unmodified</status>
      <modifiedWord/>
      <trackRevisions>false</trackRevisions>
    </reviewItem>
    <reviewItem>
      <errorID>31b9280f-473e-41c1-84c8-0ac1dd329d5e</errorID>
      <errorWord>(</errorWord>
      <group>L1_Format</group>
      <groupName>格式问题</groupName>
      <ability>L2_HalfPunc</ability>
      <abilityName>全半角检查</abilityName>
      <candidateList>
        <item>（</item>
      </candidateList>
      <explain>文本全半角错误。</explain>
      <paraID>48CA0E8A</paraID>
      <start>7</start>
      <end>8</end>
      <status>unmodified</status>
      <modifiedWord/>
      <trackRevisions>false</trackRevisions>
    </reviewItem>
    <reviewItem>
      <errorID>5771e90a-a351-45ed-80ae-f06d7fad76cc</errorID>
      <errorWord>)</errorWord>
      <group>L1_Format</group>
      <groupName>格式问题</groupName>
      <ability>L2_HalfPunc</ability>
      <abilityName>全半角检查</abilityName>
      <candidateList>
        <item>）</item>
      </candidateList>
      <explain>文本全半角错误。</explain>
      <paraID>48CA0E8A</paraID>
      <start>16</start>
      <end>17</end>
      <status>unmodified</status>
      <modifiedWord/>
      <trackRevisions>false</trackRevisions>
    </reviewItem>
    <reviewItem>
      <errorID>ab26e63a-d272-40f9-8e4e-8dcd0df90f6d</errorID>
      <errorWord>(</errorWord>
      <group>L1_Format</group>
      <groupName>格式问题</groupName>
      <ability>L2_HalfPunc</ability>
      <abilityName>全半角检查</abilityName>
      <candidateList>
        <item>（</item>
      </candidateList>
      <explain>文本全半角错误。</explain>
      <paraID>2C0134EB</paraID>
      <start>9</start>
      <end>10</end>
      <status>unmodified</status>
      <modifiedWord/>
      <trackRevisions>false</trackRevisions>
    </reviewItem>
    <reviewItem>
      <errorID>cf92f797-d5d9-48e9-8904-250254717ecc</errorID>
      <errorWord>)</errorWord>
      <group>L1_Format</group>
      <groupName>格式问题</groupName>
      <ability>L2_HalfPunc</ability>
      <abilityName>全半角检查</abilityName>
      <candidateList>
        <item>）</item>
      </candidateList>
      <explain>文本全半角错误。</explain>
      <paraID>2C0134EB</paraID>
      <start>14</start>
      <end>15</end>
      <status>unmodified</status>
      <modifiedWord/>
      <trackRevisions>false</trackRevisions>
    </reviewItem>
    <reviewItem>
      <errorID>c9e602bf-e35f-4573-82ef-00322ac840d9</errorID>
      <errorWord>-</errorWord>
      <group>L1_Format</group>
      <groupName>格式问题</groupName>
      <ability>L2_HalfPunc</ability>
      <abilityName>全半角检查</abilityName>
      <candidateList>
        <item>－</item>
      </candidateList>
      <explain>文本全半角错误。</explain>
      <paraID>77EFA4BA</paraID>
      <start>5</start>
      <end>6</end>
      <status>unmodified</status>
      <modifiedWord/>
      <trackRevisions>false</trackRevisions>
    </reviewItem>
    <reviewItem>
      <errorID>d5217110-272f-406f-8d26-dbb7b9b76b24</errorID>
      <errorWord>(</errorWord>
      <group>L1_Format</group>
      <groupName>格式问题</groupName>
      <ability>L2_HalfPunc</ability>
      <abilityName>全半角检查</abilityName>
      <candidateList>
        <item>（</item>
      </candidateList>
      <explain>文本全半角错误。</explain>
      <paraID>27EAF333</paraID>
      <start>7</start>
      <end>8</end>
      <status>unmodified</status>
      <modifiedWord/>
      <trackRevisions>false</trackRevisions>
    </reviewItem>
    <reviewItem>
      <errorID>13281767-0ef9-4c40-aef1-949f836d8d12</errorID>
      <errorWord>侯潮</errorWord>
      <group>L1_Word</group>
      <groupName>字词问题</groupName>
      <ability>L2_Typo</ability>
      <abilityName>字词错误</abilityName>
      <candidateList>
        <item>候潮</item>
      </candidateList>
      <explain/>
      <paraID>4A9CA41B</paraID>
      <start>0</start>
      <end>2</end>
      <status>unmodified</status>
      <modifiedWord/>
      <trackRevisions>false</trackRevisions>
    </reviewItem>
    <reviewItem>
      <errorID>8dc81321-32dd-414c-bec1-a7b534902e62</errorID>
      <errorWord>侯潮</errorWord>
      <group>L1_Word</group>
      <groupName>字词问题</groupName>
      <ability>L2_Typo</ability>
      <abilityName>字词错误</abilityName>
      <candidateList>
        <item>候潮</item>
      </candidateList>
      <explain/>
      <paraID>58A31C5C</paraID>
      <start>0</start>
      <end>2</end>
      <status>unmodified</status>
      <modifiedWord/>
      <trackRevisions>false</trackRevisions>
    </reviewItem>
    <reviewItem>
      <errorID>c8aaad2b-9f35-4c7e-a072-adf8d0dfbdf1</errorID>
      <errorWord>侯潮</errorWord>
      <group>L1_Word</group>
      <groupName>字词问题</groupName>
      <ability>L2_Typo</ability>
      <abilityName>字词错误</abilityName>
      <candidateList>
        <item>候潮</item>
      </candidateList>
      <explain/>
      <paraID> D0E248E</paraID>
      <start>3</start>
      <end>5</end>
      <status>unmodified</status>
      <modifiedWord/>
      <trackRevisions>false</trackRevisions>
    </reviewItem>
    <reviewItem>
      <errorID>1c6e044c-340c-4cb2-a3a5-08922c660378</errorID>
      <errorWord>侯潮</errorWord>
      <group>L1_Word</group>
      <groupName>字词问题</groupName>
      <ability>L2_Typo</ability>
      <abilityName>字词错误</abilityName>
      <candidateList>
        <item>候潮</item>
      </candidateList>
      <explain/>
      <paraID>72DCABBE</paraID>
      <start>8</start>
      <end>10</end>
      <status>unmodified</status>
      <modifiedWord/>
      <trackRevisions>false</trackRevisions>
    </reviewItem>
    <reviewItem>
      <errorID>362bfee7-3005-43a7-ba4c-a189e3dfefa8</errorID>
      <errorWord>消防局</errorWord>
      <group>L1_Knowledge</group>
      <groupName>知识性问题</groupName>
      <ability>L2_Organization</ability>
      <abilityName>机构检查</abilityName>
      <candidateList>
        <item>消防救援局</item>
      </candidateList>
      <explain>机关单位全简称表述错误</explain>
      <paraID>3D0E7AFD</paraID>
      <start>4</start>
      <end>7</end>
      <status>unmodified</status>
      <modifiedWord/>
      <trackRevisions>false</trackRevisions>
    </reviewItem>
    <reviewItem>
      <errorID>f7db7b75-c7af-4805-a6f0-cdc8890dd23c</errorID>
      <errorWord>消防局</errorWord>
      <group>L1_Knowledge</group>
      <groupName>知识性问题</groupName>
      <ability>L2_Organization</ability>
      <abilityName>机构检查</abilityName>
      <candidateList>
        <item>消防救援局</item>
      </candidateList>
      <explain>机关单位全简称表述错误</explain>
      <paraID>1EA40DDB</paraID>
      <start>4</start>
      <end>7</end>
      <status>unmodified</status>
      <modifiedWord/>
      <trackRevisions>false</trackRevisions>
    </reviewItem>
    <reviewItem>
      <errorID>5e74207c-bc2c-48c3-af9a-22542ee6b281</errorID>
      <errorWord>近江</errorWord>
      <group>L1_Word</group>
      <groupName>字词问题</groupName>
      <ability>L2_Typo</ability>
      <abilityName>字词错误</abilityName>
      <candidateList>
        <item>婺江</item>
      </candidateList>
      <explain/>
      <paraID>5B8F1CE6</paraID>
      <start>2</start>
      <end>4</end>
      <status>unmodified</status>
      <modifiedWord/>
      <trackRevisions>false</trackRevisions>
    </reviewItem>
    <reviewItem>
      <errorID>b654e2e4-062e-4fbd-8d08-224d2c968ae6</errorID>
      <errorWord>近江</errorWord>
      <group>L1_Word</group>
      <groupName>字词问题</groupName>
      <ability>L2_Typo</ability>
      <abilityName>字词错误</abilityName>
      <candidateList>
        <item>婺江</item>
      </candidateList>
      <explain/>
      <paraID>4159C963</paraID>
      <start>2</start>
      <end>4</end>
      <status>unmodified</status>
      <modifiedWord/>
      <trackRevisions>false</trackRevisions>
    </reviewItem>
    <reviewItem>
      <errorID>5b7dda9e-6c24-471e-985e-ebfdb9f3fc2f</errorID>
      <errorWord>近江</errorWord>
      <group>L1_Word</group>
      <groupName>字词问题</groupName>
      <ability>L2_Typo</ability>
      <abilityName>字词错误</abilityName>
      <candidateList>
        <item>婺江</item>
      </candidateList>
      <explain/>
      <paraID>1DCC1E77</paraID>
      <start>11</start>
      <end>13</end>
      <status>unmodified</status>
      <modifiedWord/>
      <trackRevisions>false</trackRevisions>
    </reviewItem>
    <reviewItem>
      <errorID>519f1dec-5292-4a4f-abeb-264a5d761737</errorID>
      <errorWord>(</errorWord>
      <group>L1_Format</group>
      <groupName>格式问题</groupName>
      <ability>L2_HalfPunc</ability>
      <abilityName>全半角检查</abilityName>
      <candidateList>
        <item>（</item>
      </candidateList>
      <explain>文本全半角错误。</explain>
      <paraID> 13AE90D</paraID>
      <start>7</start>
      <end>8</end>
      <status>unmodified</status>
      <modifiedWord/>
      <trackRevisions>false</trackRevisions>
    </reviewItem>
    <reviewItem>
      <errorID>d9739d69-4580-47fb-95f4-0ddc37ec9f93</errorID>
      <errorWord>)</errorWord>
      <group>L1_Format</group>
      <groupName>格式问题</groupName>
      <ability>L2_HalfPunc</ability>
      <abilityName>全半角检查</abilityName>
      <candidateList>
        <item>）</item>
      </candidateList>
      <explain>文本全半角错误。</explain>
      <paraID> 13AE90D</paraID>
      <start>17</start>
      <end>18</end>
      <status>unmodified</status>
      <modifiedWord/>
      <trackRevisions>false</trackRevisions>
    </reviewItem>
    <reviewItem>
      <errorID>183225ee-f02c-4ac6-a5f5-686acdaec2df</errorID>
      <errorWord>门坎</errorWord>
      <group>L1_Word</group>
      <groupName>字词问题</groupName>
      <ability>L2_Variant</ability>
      <abilityName>异形词</abilityName>
      <candidateList>
        <item>门槛</item>
      </candidateList>
      <explain>词汇[门坎]的规范词形写作[门槛]。</explain>
      <paraID>2E25BD16</paraID>
      <start>1</start>
      <end>3</end>
      <status>unmodified</status>
      <modifiedWord/>
      <trackRevisions>false</trackRevisions>
    </reviewItem>
    <reviewItem>
      <errorID>e85fa4d3-46a3-4794-817e-742dc9e78eaa</errorID>
      <errorWord>门坎</errorWord>
      <group>L1_Word</group>
      <groupName>字词问题</groupName>
      <ability>L2_Variant</ability>
      <abilityName>异形词</abilityName>
      <candidateList>
        <item>门槛</item>
      </candidateList>
      <explain>词汇[门坎]的规范词形写作[门槛]。</explain>
      <paraID>14059353</paraID>
      <start>1</start>
      <end>3</end>
      <status>unmodified</status>
      <modifiedWord/>
      <trackRevisions>false</trackRevisions>
    </reviewItem>
    <reviewItem>
      <errorID>d3a252cd-8c9d-45dc-a438-3467e7971fec</errorID>
      <errorWord>门坎</errorWord>
      <group>L1_Word</group>
      <groupName>字词问题</groupName>
      <ability>L2_Variant</ability>
      <abilityName>异形词</abilityName>
      <candidateList>
        <item>门槛</item>
      </candidateList>
      <explain>词汇[门坎]的规范词形写作[门槛]。</explain>
      <paraID>26060DE8</paraID>
      <start>5</start>
      <end>7</end>
      <status>unmodified</status>
      <modifiedWord/>
      <trackRevisions>false</trackRevisions>
    </reviewItem>
    <reviewItem>
      <errorID>c3ec016b-b568-40f3-b9e0-b8b89cd53a62</errorID>
      <errorWord>(</errorWord>
      <group>L1_Format</group>
      <groupName>格式问题</groupName>
      <ability>L2_HalfPunc</ability>
      <abilityName>全半角检查</abilityName>
      <candidateList>
        <item>（</item>
      </candidateList>
      <explain>文本全半角错误。</explain>
      <paraID>2A98050A</paraID>
      <start>6</start>
      <end>7</end>
      <status>unmodified</status>
      <modifiedWord/>
      <trackRevisions>false</trackRevisions>
    </reviewItem>
    <reviewItem>
      <errorID>a848ae29-e9a1-4b83-b9a5-699546f9d177</errorID>
      <errorWord>)</errorWord>
      <group>L1_Format</group>
      <groupName>格式问题</groupName>
      <ability>L2_HalfPunc</ability>
      <abilityName>全半角检查</abilityName>
      <candidateList>
        <item>）</item>
      </candidateList>
      <explain>文本全半角错误。</explain>
      <paraID>2A98050A</paraID>
      <start>12</start>
      <end>13</end>
      <status>unmodified</status>
      <modifiedWord/>
      <trackRevisions>false</trackRevisions>
    </reviewItem>
    <reviewItem>
      <errorID>86319c88-e784-47ab-b518-a83a7990242c</errorID>
      <errorWord>(</errorWord>
      <group>L1_Format</group>
      <groupName>格式问题</groupName>
      <ability>L2_HalfPunc</ability>
      <abilityName>全半角检查</abilityName>
      <candidateList>
        <item>（</item>
      </candidateList>
      <explain>文本全半角错误。</explain>
      <paraID>5B2DBF10</paraID>
      <start>9</start>
      <end>10</end>
      <status>unmodified</status>
      <modifiedWord/>
      <trackRevisions>false</trackRevisions>
    </reviewItem>
    <reviewItem>
      <errorID>9979814e-9e91-471c-8287-99e17fafd26c</errorID>
      <errorWord>)</errorWord>
      <group>L1_Format</group>
      <groupName>格式问题</groupName>
      <ability>L2_HalfPunc</ability>
      <abilityName>全半角检查</abilityName>
      <candidateList>
        <item>）</item>
      </candidateList>
      <explain>文本全半角错误。</explain>
      <paraID>5B2DBF10</paraID>
      <start>14</start>
      <end>15</end>
      <status>unmodified</status>
      <modifiedWord/>
      <trackRevisions>false</trackRevisions>
    </reviewItem>
    <reviewItem>
      <errorID>cb4ffe38-308a-4d65-9716-27dbf710b366</errorID>
      <errorWord>(</errorWord>
      <group>L1_Format</group>
      <groupName>格式问题</groupName>
      <ability>L2_HalfPunc</ability>
      <abilityName>全半角检查</abilityName>
      <candidateList>
        <item>（</item>
      </candidateList>
      <explain>文本全半角错误。</explain>
      <paraID>382BFF47</paraID>
      <start>3</start>
      <end>4</end>
      <status>unmodified</status>
      <modifiedWord/>
      <trackRevisions>false</trackRevisions>
    </reviewItem>
    <reviewItem>
      <errorID>8605be85-c114-4537-a755-2916b7e99a18</errorID>
      <errorWord>)</errorWord>
      <group>L1_Format</group>
      <groupName>格式问题</groupName>
      <ability>L2_HalfPunc</ability>
      <abilityName>全半角检查</abilityName>
      <candidateList>
        <item>）</item>
      </candidateList>
      <explain>文本全半角错误。</explain>
      <paraID>382BFF47</paraID>
      <start>6</start>
      <end>7</end>
      <status>unmodified</status>
      <modifiedWord/>
      <trackRevisions>false</trackRevisions>
    </reviewItem>
    <reviewItem>
      <errorID>0726497d-7f7f-4a4a-b815-e0ed1fa66fcf</errorID>
      <errorWord>（</errorWord>
      <group>L1_Punc</group>
      <groupName>标点问题</groupName>
      <ability>L2_Punc</ability>
      <abilityName>标点符号检查</abilityName>
      <candidateList/>
      <explain/>
      <paraID>40BC5385</paraID>
      <start>6</start>
      <end>7</end>
      <status>unmodified</status>
      <modifiedWord/>
      <trackRevisions>false</trackRevisions>
    </reviewItem>
    <reviewItem>
      <errorID>c66a5873-54d7-4172-bab6-f99281aa57e9</errorID>
      <errorWord>刀剪博物馆</errorWord>
      <group>L1_Knowledge</group>
      <groupName>知识性问题</groupName>
      <ability>L2_Knowledge</ability>
      <abilityName>其他知识</abilityName>
      <candidateList>
        <item>刀剪剑博物馆</item>
      </candidateList>
      <explain/>
      <paraID> C7FE4AC</paraID>
      <start>0</start>
      <end>5</end>
      <status>unmodified</status>
      <modifiedWord/>
      <trackRevisions>false</trackRevisions>
    </reviewItem>
    <reviewItem>
      <errorID>cb183888-4348-4795-a83f-66c091ef2ebb</errorID>
      <errorWord>中国刀剪博物馆</errorWord>
      <group>L1_Knowledge</group>
      <groupName>知识性问题</groupName>
      <ability>L2_Knowledge</ability>
      <abilityName>其他知识</abilityName>
      <candidateList>
        <item>中国刀剪剑博物馆</item>
      </candidateList>
      <explain/>
      <paraID>4F2567E9</paraID>
      <start>0</start>
      <end>7</end>
      <status>unmodified</status>
      <modifiedWord/>
      <trackRevisions>false</trackRevisions>
    </reviewItem>
    <reviewItem>
      <errorID>a3105c1d-fe17-4179-84dd-8df12f7eb78f</errorID>
      <errorWord>)</errorWord>
      <group>L1_Format</group>
      <groupName>格式问题</groupName>
      <ability>L2_HalfPunc</ability>
      <abilityName>全半角检查</abilityName>
      <candidateList>
        <item>）</item>
      </candidateList>
      <explain>文本全半角错误。</explain>
      <paraID>349778C7</paraID>
      <start>20</start>
      <end>21</end>
      <status>unmodified</status>
      <modifiedWord/>
      <trackRevisions>false</trackRevisions>
    </reviewItem>
    <reviewItem>
      <errorID>2e7e6ae5-0bc8-4d61-aae9-564a80904bb5</errorID>
      <errorWord>州</errorWord>
      <group>L1_Word</group>
      <groupName>字词问题</groupName>
      <ability>L2_Typo</ability>
      <abilityName>字词错误</abilityName>
      <candidateList>
        <item>州市</item>
      </candidateList>
      <explain/>
      <paraID>3A1639D2</paraID>
      <start>11</start>
      <end>12</end>
      <status>unmodified</status>
      <modifiedWord/>
      <trackRevisions>false</trackRevisions>
    </reviewItem>
    <reviewItem>
      <errorID>a1a9563e-50e3-47e2-a10e-fb973618685a</errorID>
      <errorWord>１６</errorWord>
      <group>L1_Format</group>
      <groupName>格式问题</groupName>
      <ability>L2_HalfPunc</ability>
      <abilityName>全半角检查</abilityName>
      <candidateList>
        <item>16</item>
      </candidateList>
      <explain>文本全半角错误。</explain>
      <paraID>1864BAA8</paraID>
      <start>6</start>
      <end>8</end>
      <status>unmodified</status>
      <modifiedWord/>
      <trackRevisions>false</trackRevisions>
    </reviewItem>
    <reviewItem>
      <errorID>014f6356-8feb-4d2e-b10e-db1cf4f128ba</errorID>
      <errorWord>３</errorWord>
      <group>L1_Format</group>
      <groupName>格式问题</groupName>
      <ability>L2_HalfPunc</ability>
      <abilityName>全半角检查</abilityName>
      <candidateList>
        <item>3</item>
      </candidateList>
      <explain>文本全半角错误。</explain>
      <paraID>12890BAB</paraID>
      <start>6</start>
      <end>7</end>
      <status>unmodified</status>
      <modifiedWord/>
      <trackRevisions>false</trackRevisions>
    </reviewItem>
    <reviewItem>
      <errorID>6327c979-6015-4c37-b6c9-22f279224284</errorID>
      <errorWord>６３</errorWord>
      <group>L1_Format</group>
      <groupName>格式问题</groupName>
      <ability>L2_HalfPunc</ability>
      <abilityName>全半角检查</abilityName>
      <candidateList>
        <item>63</item>
      </candidateList>
      <explain>文本全半角错误。</explain>
      <paraID>237A738C</paraID>
      <start>4</start>
      <end>6</end>
      <status>unmodified</status>
      <modifiedWord/>
      <trackRevisions>false</trackRevisions>
    </reviewItem>
    <reviewItem>
      <errorID>4c589c7f-e97d-4497-9c3b-7f46452ecf58</errorID>
      <errorWord>２５</errorWord>
      <group>L1_Format</group>
      <groupName>格式问题</groupName>
      <ability>L2_HalfPunc</ability>
      <abilityName>全半角检查</abilityName>
      <candidateList>
        <item>25</item>
      </candidateList>
      <explain>文本全半角错误。</explain>
      <paraID>7934E868</paraID>
      <start>3</start>
      <end>5</end>
      <status>unmodified</status>
      <modifiedWord/>
      <trackRevisions>false</trackRevisions>
    </reviewItem>
    <reviewItem>
      <errorID>ca0065bc-52a6-4282-a406-26f9da010b85</errorID>
      <errorWord>２</errorWord>
      <group>L1_Format</group>
      <groupName>格式问题</groupName>
      <ability>L2_HalfPunc</ability>
      <abilityName>全半角检查</abilityName>
      <candidateList>
        <item>2</item>
      </candidateList>
      <explain>文本全半角错误。</explain>
      <paraID>7043A57D</paraID>
      <start>4</start>
      <end>5</end>
      <status>unmodified</status>
      <modifiedWord/>
      <trackRevisions>false</trackRevisions>
    </reviewItem>
    <reviewItem>
      <errorID>84268deb-c7f3-4f4b-b50c-9aae631f3830</errorID>
      <errorWord>(</errorWord>
      <group>L1_Format</group>
      <groupName>格式问题</groupName>
      <ability>L2_HalfPunc</ability>
      <abilityName>全半角检查</abilityName>
      <candidateList>
        <item>（</item>
      </candidateList>
      <explain>文本全半角错误。</explain>
      <paraID>27EECDB1</paraID>
      <start>14</start>
      <end>15</end>
      <status>unmodified</status>
      <modifiedWord/>
      <trackRevisions>false</trackRevisions>
    </reviewItem>
    <reviewItem>
      <errorID>28907145-61ff-4e3b-82b9-252e2b7247bd</errorID>
      <errorWord>)</errorWord>
      <group>L1_Format</group>
      <groupName>格式问题</groupName>
      <ability>L2_HalfPunc</ability>
      <abilityName>全半角检查</abilityName>
      <candidateList>
        <item>）</item>
      </candidateList>
      <explain>文本全半角错误。</explain>
      <paraID>27EECDB1</paraID>
      <start>19</start>
      <end>20</end>
      <status>unmodified</status>
      <modifiedWord/>
      <trackRevisions>false</trackRevisions>
    </reviewItem>
    <reviewItem>
      <errorID>602a34e4-f249-4d52-9223-9142a81260aa</errorID>
      <errorWord>(</errorWord>
      <group>L1_Format</group>
      <groupName>格式问题</groupName>
      <ability>L2_HalfPunc</ability>
      <abilityName>全半角检查</abilityName>
      <candidateList>
        <item>（</item>
      </candidateList>
      <explain>文本全半角错误。</explain>
      <paraID>6D2C28CC</paraID>
      <start>6</start>
      <end>7</end>
      <status>unmodified</status>
      <modifiedWord/>
      <trackRevisions>false</trackRevisions>
    </reviewItem>
    <reviewItem>
      <errorID>2d952d69-929c-469f-8542-cfbfe33e0132</errorID>
      <errorWord>)</errorWord>
      <group>L1_Format</group>
      <groupName>格式问题</groupName>
      <ability>L2_HalfPunc</ability>
      <abilityName>全半角检查</abilityName>
      <candidateList>
        <item>）</item>
      </candidateList>
      <explain>文本全半角错误。</explain>
      <paraID>6D2C28CC</paraID>
      <start>15</start>
      <end>16</end>
      <status>unmodified</status>
      <modifiedWord/>
      <trackRevisions>false</trackRevisions>
    </reviewItem>
    <reviewItem>
      <errorID>848a7df1-280f-4ec2-b756-c1d830ec5b32</errorID>
      <errorWord>(</errorWord>
      <group>L1_Format</group>
      <groupName>格式问题</groupName>
      <ability>L2_HalfPunc</ability>
      <abilityName>全半角检查</abilityName>
      <candidateList>
        <item>（</item>
      </candidateList>
      <explain>文本全半角错误。</explain>
      <paraID>2BFB068A</paraID>
      <start>10</start>
      <end>11</end>
      <status>unmodified</status>
      <modifiedWord/>
      <trackRevisions>false</trackRevisions>
    </reviewItem>
    <reviewItem>
      <errorID>b5126a8c-8f1a-427b-a1e2-005ab678f59c</errorID>
      <errorWord>)</errorWord>
      <group>L1_Format</group>
      <groupName>格式问题</groupName>
      <ability>L2_HalfPunc</ability>
      <abilityName>全半角检查</abilityName>
      <candidateList>
        <item>）</item>
      </candidateList>
      <explain>文本全半角错误。</explain>
      <paraID>2BFB068A</paraID>
      <start>18</start>
      <end>19</end>
      <status>unmodified</status>
      <modifiedWord/>
      <trackRevisions>false</trackRevisions>
    </reviewItem>
    <reviewItem>
      <errorID>436855a7-dab7-4ed6-92c5-94b96bff92ef</errorID>
      <errorWord>(</errorWord>
      <group>L1_Format</group>
      <groupName>格式问题</groupName>
      <ability>L2_HalfPunc</ability>
      <abilityName>全半角检查</abilityName>
      <candidateList>
        <item>（</item>
      </candidateList>
      <explain>文本全半角错误。</explain>
      <paraID>6546536A</paraID>
      <start>10</start>
      <end>11</end>
      <status>unmodified</status>
      <modifiedWord/>
      <trackRevisions>false</trackRevisions>
    </reviewItem>
    <reviewItem>
      <errorID>f4d93961-a455-45f8-b723-32747c05fd0f</errorID>
      <errorWord>)</errorWord>
      <group>L1_Format</group>
      <groupName>格式问题</groupName>
      <ability>L2_HalfPunc</ability>
      <abilityName>全半角检查</abilityName>
      <candidateList>
        <item>）</item>
      </candidateList>
      <explain>文本全半角错误。</explain>
      <paraID>6546536A</paraID>
      <start>17</start>
      <end>18</end>
      <status>unmodified</status>
      <modifiedWord/>
      <trackRevisions>false</trackRevisions>
    </reviewItem>
    <reviewItem>
      <errorID>a65de791-ae1c-4826-8007-9177c23af36b</errorID>
      <errorWord>(</errorWord>
      <group>L1_Format</group>
      <groupName>格式问题</groupName>
      <ability>L2_HalfPunc</ability>
      <abilityName>全半角检查</abilityName>
      <candidateList>
        <item>（</item>
      </candidateList>
      <explain>文本全半角错误。</explain>
      <paraID>4BFF6614</paraID>
      <start>11</start>
      <end>12</end>
      <status>unmodified</status>
      <modifiedWord/>
      <trackRevisions>false</trackRevisions>
    </reviewItem>
    <reviewItem>
      <errorID>aafc33be-fab2-42a8-870d-ad7c32628ca6</errorID>
      <errorWord>)</errorWord>
      <group>L1_Format</group>
      <groupName>格式问题</groupName>
      <ability>L2_HalfPunc</ability>
      <abilityName>全半角检查</abilityName>
      <candidateList>
        <item>）</item>
      </candidateList>
      <explain>文本全半角错误。</explain>
      <paraID>4BFF6614</paraID>
      <start>19</start>
      <end>20</end>
      <status>unmodified</status>
      <modifiedWord/>
      <trackRevisions>false</trackRevisions>
    </reviewItem>
    <reviewItem>
      <errorID>6d5edc47-00ee-4364-90b6-e687e6691aa9</errorID>
      <errorWord>(</errorWord>
      <group>L1_Format</group>
      <groupName>格式问题</groupName>
      <ability>L2_HalfPunc</ability>
      <abilityName>全半角检查</abilityName>
      <candidateList>
        <item>（</item>
      </candidateList>
      <explain>文本全半角错误。</explain>
      <paraID> C0E25BE</paraID>
      <start>14</start>
      <end>15</end>
      <status>unmodified</status>
      <modifiedWord/>
      <trackRevisions>false</trackRevisions>
    </reviewItem>
    <reviewItem>
      <errorID>b397daf0-546e-4990-ba89-eb48170efb65</errorID>
      <errorWord>)</errorWord>
      <group>L1_Format</group>
      <groupName>格式问题</groupName>
      <ability>L2_HalfPunc</ability>
      <abilityName>全半角检查</abilityName>
      <candidateList>
        <item>）</item>
      </candidateList>
      <explain>文本全半角错误。</explain>
      <paraID> C0E25BE</paraID>
      <start>25</start>
      <end>26</end>
      <status>unmodified</status>
      <modifiedWord/>
      <trackRevisions>false</trackRevisions>
    </reviewItem>
    <reviewItem>
      <errorID>031fee0b-c584-40a7-b31e-bdc8f0807e84</errorID>
      <errorWord>(</errorWord>
      <group>L1_Format</group>
      <groupName>格式问题</groupName>
      <ability>L2_HalfPunc</ability>
      <abilityName>全半角检查</abilityName>
      <candidateList>
        <item>（</item>
      </candidateList>
      <explain>文本全半角错误。</explain>
      <paraID>5C49C6B1</paraID>
      <start>14</start>
      <end>15</end>
      <status>unmodified</status>
      <modifiedWord/>
      <trackRevisions>false</trackRevisions>
    </reviewItem>
    <reviewItem>
      <errorID>8b0c5ce9-63c4-47b0-8b49-161f93620f78</errorID>
      <errorWord>)</errorWord>
      <group>L1_Format</group>
      <groupName>格式问题</groupName>
      <ability>L2_HalfPunc</ability>
      <abilityName>全半角检查</abilityName>
      <candidateList>
        <item>）</item>
      </candidateList>
      <explain>文本全半角错误。</explain>
      <paraID>5C49C6B1</paraID>
      <start>23</start>
      <end>24</end>
      <status>unmodified</status>
      <modifiedWord/>
      <trackRevisions>false</trackRevisions>
    </reviewItem>
    <reviewItem>
      <errorID>74c2c24a-f87f-415d-befd-f80499414d29</errorID>
      <errorWord>(</errorWord>
      <group>L1_Format</group>
      <groupName>格式问题</groupName>
      <ability>L2_HalfPunc</ability>
      <abilityName>全半角检查</abilityName>
      <candidateList>
        <item>（</item>
      </candidateList>
      <explain>文本全半角错误。</explain>
      <paraID>1C181E09</paraID>
      <start>7</start>
      <end>8</end>
      <status>unmodified</status>
      <modifiedWord/>
      <trackRevisions>false</trackRevisions>
    </reviewItem>
    <reviewItem>
      <errorID>0ffada83-7a53-40f6-9e3a-cfbf078fd7e4</errorID>
      <errorWord>)</errorWord>
      <group>L1_Format</group>
      <groupName>格式问题</groupName>
      <ability>L2_HalfPunc</ability>
      <abilityName>全半角检查</abilityName>
      <candidateList>
        <item>）</item>
      </candidateList>
      <explain>文本全半角错误。</explain>
      <paraID>1C181E09</paraID>
      <start>16</start>
      <end>17</end>
      <status>unmodified</status>
      <modifiedWord/>
      <trackRevisions>false</trackRevisions>
    </reviewItem>
    <reviewItem>
      <errorID>56ddb15f-cc23-4bc3-9eae-2fff3299bf98</errorID>
      <errorWord>(</errorWord>
      <group>L1_Format</group>
      <groupName>格式问题</groupName>
      <ability>L2_HalfPunc</ability>
      <abilityName>全半角检查</abilityName>
      <candidateList>
        <item>（</item>
      </candidateList>
      <explain>文本全半角错误。</explain>
      <paraID> 69FD03E</paraID>
      <start>3</start>
      <end>4</end>
      <status>unmodified</status>
      <modifiedWord/>
      <trackRevisions>false</trackRevisions>
    </reviewItem>
    <reviewItem>
      <errorID>6bfbfdaf-6e73-41ea-bbb6-f4e4d6fe8b72</errorID>
      <errorWord>)</errorWord>
      <group>L1_Format</group>
      <groupName>格式问题</groupName>
      <ability>L2_HalfPunc</ability>
      <abilityName>全半角检查</abilityName>
      <candidateList>
        <item>）</item>
      </candidateList>
      <explain>文本全半角错误。</explain>
      <paraID> 69FD03E</paraID>
      <start>5</start>
      <end>6</end>
      <status>unmodified</status>
      <modifiedWord/>
      <trackRevisions>false</trackRevisions>
    </reviewItem>
    <reviewItem>
      <errorID>4298ed25-0ffc-4095-ae4c-a1c407bbff6a</errorID>
      <errorWord>(</errorWord>
      <group>L1_Format</group>
      <groupName>格式问题</groupName>
      <ability>L2_HalfPunc</ability>
      <abilityName>全半角检查</abilityName>
      <candidateList>
        <item>（</item>
      </candidateList>
      <explain>文本全半角错误。</explain>
      <paraID>60A7F9B1</paraID>
      <start>3</start>
      <end>4</end>
      <status>unmodified</status>
      <modifiedWord/>
      <trackRevisions>false</trackRevisions>
    </reviewItem>
    <reviewItem>
      <errorID>cb748032-a566-4e87-8914-2a81c1f0b0b2</errorID>
      <errorWord>)</errorWord>
      <group>L1_Format</group>
      <groupName>格式问题</groupName>
      <ability>L2_HalfPunc</ability>
      <abilityName>全半角检查</abilityName>
      <candidateList>
        <item>）</item>
      </candidateList>
      <explain>文本全半角错误。</explain>
      <paraID>60A7F9B1</paraID>
      <start>5</start>
      <end>6</end>
      <status>unmodified</status>
      <modifiedWord/>
      <trackRevisions>false</trackRevisions>
    </reviewItem>
    <reviewItem>
      <errorID>20fa13e8-689a-423c-adeb-1642e675f923</errorID>
      <errorWord>睛川</errorWord>
      <group>L1_Word</group>
      <groupName>字词问题</groupName>
      <ability>L2_Typo</ability>
      <abilityName>字词错误</abilityName>
      <candidateList>
        <item>泾川</item>
      </candidateList>
      <explain/>
      <paraID>28E6A850</paraID>
      <start>0</start>
      <end>2</end>
      <status>unmodified</status>
      <modifiedWord/>
      <trackRevisions>false</trackRevisions>
    </reviewItem>
    <reviewItem>
      <errorID>b996a818-78c8-4594-b959-9254d8c6d42b</errorID>
      <errorWord>(</errorWord>
      <group>L1_Format</group>
      <groupName>格式问题</groupName>
      <ability>L2_HalfPunc</ability>
      <abilityName>全半角检查</abilityName>
      <candidateList>
        <item>（</item>
      </candidateList>
      <explain>文本全半角错误。</explain>
      <paraID>5A17BF05</paraID>
      <start>13</start>
      <end>14</end>
      <status>unmodified</status>
      <modifiedWord/>
      <trackRevisions>false</trackRevisions>
    </reviewItem>
    <reviewItem>
      <errorID>3a922b12-8d0a-4396-9469-cece567eed99</errorID>
      <errorWord>)</errorWord>
      <group>L1_Format</group>
      <groupName>格式问题</groupName>
      <ability>L2_HalfPunc</ability>
      <abilityName>全半角检查</abilityName>
      <candidateList>
        <item>）</item>
      </candidateList>
      <explain>文本全半角错误。</explain>
      <paraID>5A17BF05</paraID>
      <start>18</start>
      <end>19</end>
      <status>unmodified</status>
      <modifiedWord/>
      <trackRevisions>false</trackRevisions>
    </reviewItem>
    <reviewItem>
      <errorID>69b35e14-261e-421a-ba5b-354bc6e2844b</errorID>
      <errorWord>(</errorWord>
      <group>L1_Format</group>
      <groupName>格式问题</groupName>
      <ability>L2_HalfPunc</ability>
      <abilityName>全半角检查</abilityName>
      <candidateList>
        <item>（</item>
      </candidateList>
      <explain>文本全半角错误。</explain>
      <paraID>1DCD0D51</paraID>
      <start>13</start>
      <end>14</end>
      <status>unmodified</status>
      <modifiedWord/>
      <trackRevisions>false</trackRevisions>
    </reviewItem>
    <reviewItem>
      <errorID>4030fbc0-2c5d-4695-91b5-da8f8e184ff5</errorID>
      <errorWord>)</errorWord>
      <group>L1_Format</group>
      <groupName>格式问题</groupName>
      <ability>L2_HalfPunc</ability>
      <abilityName>全半角检查</abilityName>
      <candidateList>
        <item>）</item>
      </candidateList>
      <explain>文本全半角错误。</explain>
      <paraID>1DCD0D51</paraID>
      <start>20</start>
      <end>21</end>
      <status>unmodified</status>
      <modifiedWord/>
      <trackRevisions>false</trackRevisions>
    </reviewItem>
    <reviewItem>
      <errorID>93db03f4-33bd-4383-a9fb-b43769c4cc5f</errorID>
      <errorWord>一-</errorWord>
      <group>L1_Punc</group>
      <groupName>标点问题</groupName>
      <ability>L2_Punc</ability>
      <abilityName>标点符号检查</abilityName>
      <candidateList>
        <item>一</item>
      </candidateList>
      <explain/>
      <paraID>43BA8321</paraID>
      <start>5</start>
      <end>7</end>
      <status>unmodified</status>
      <modifiedWord/>
      <trackRevisions>false</trackRevisions>
    </reviewItem>
    <reviewItem>
      <errorID>284b3832-5a6d-4e43-b91d-c5c585c6b9e6</errorID>
      <errorWord>(</errorWord>
      <group>L1_Format</group>
      <groupName>格式问题</groupName>
      <ability>L2_HalfPunc</ability>
      <abilityName>全半角检查</abilityName>
      <candidateList>
        <item>（</item>
      </candidateList>
      <explain>文本全半角错误。</explain>
      <paraID>2E339555</paraID>
      <start>6</start>
      <end>7</end>
      <status>unmodified</status>
      <modifiedWord/>
      <trackRevisions>false</trackRevisions>
    </reviewItem>
    <reviewItem>
      <errorID>20985977-f157-43e2-9520-85e5c4cde2f8</errorID>
      <errorWord>)</errorWord>
      <group>L1_Format</group>
      <groupName>格式问题</groupName>
      <ability>L2_HalfPunc</ability>
      <abilityName>全半角检查</abilityName>
      <candidateList>
        <item>）</item>
      </candidateList>
      <explain>文本全半角错误。</explain>
      <paraID>2E339555</paraID>
      <start>9</start>
      <end>10</end>
      <status>unmodified</status>
      <modifiedWord/>
      <trackRevisions>false</trackRevisions>
    </reviewItem>
    <reviewItem>
      <errorID>a47fd619-407c-4708-b70d-59b20eaf0a42</errorID>
      <errorWord>(</errorWord>
      <group>L1_Format</group>
      <groupName>格式问题</groupName>
      <ability>L2_HalfPunc</ability>
      <abilityName>全半角检查</abilityName>
      <candidateList>
        <item>（</item>
      </candidateList>
      <explain>文本全半角错误。</explain>
      <paraID>7F72706F</paraID>
      <start>8</start>
      <end>9</end>
      <status>unmodified</status>
      <modifiedWord/>
      <trackRevisions>false</trackRevisions>
    </reviewItem>
    <reviewItem>
      <errorID>3e073362-7e8c-4c18-8873-1a84f26bbbbc</errorID>
      <errorWord>)</errorWord>
      <group>L1_Format</group>
      <groupName>格式问题</groupName>
      <ability>L2_HalfPunc</ability>
      <abilityName>全半角检查</abilityName>
      <candidateList>
        <item>）</item>
      </candidateList>
      <explain>文本全半角错误。</explain>
      <paraID>7F72706F</paraID>
      <start>13</start>
      <end>14</end>
      <status>unmodified</status>
      <modifiedWord/>
      <trackRevisions>false</trackRevisions>
    </reviewItem>
    <reviewItem>
      <errorID>8b21cf97-a2b2-45e0-8797-7128aad575a3</errorID>
      <errorWord>(</errorWord>
      <group>L1_Format</group>
      <groupName>格式问题</groupName>
      <ability>L2_HalfPunc</ability>
      <abilityName>全半角检查</abilityName>
      <candidateList>
        <item>（</item>
      </candidateList>
      <explain>文本全半角错误。</explain>
      <paraID>6A6074E4</paraID>
      <start>10</start>
      <end>11</end>
      <status>unmodified</status>
      <modifiedWord/>
      <trackRevisions>false</trackRevisions>
    </reviewItem>
    <reviewItem>
      <errorID>499b8bad-491d-4ba0-b986-565df640bf71</errorID>
      <errorWord>)</errorWord>
      <group>L1_Format</group>
      <groupName>格式问题</groupName>
      <ability>L2_HalfPunc</ability>
      <abilityName>全半角检查</abilityName>
      <candidateList>
        <item>）</item>
      </candidateList>
      <explain>文本全半角错误。</explain>
      <paraID>6A6074E4</paraID>
      <start>21</start>
      <end>22</end>
      <status>unmodified</status>
      <modifiedWord/>
      <trackRevisions>false</trackRevisions>
    </reviewItem>
    <reviewItem>
      <errorID>d9eb7746-002a-4591-af7c-fa982060b2d4</errorID>
      <errorWord>(</errorWord>
      <group>L1_Format</group>
      <groupName>格式问题</groupName>
      <ability>L2_HalfPunc</ability>
      <abilityName>全半角检查</abilityName>
      <candidateList>
        <item>（</item>
      </candidateList>
      <explain>文本全半角错误。</explain>
      <paraID>61480355</paraID>
      <start>7</start>
      <end>8</end>
      <status>unmodified</status>
      <modifiedWord/>
      <trackRevisions>false</trackRevisions>
    </reviewItem>
    <reviewItem>
      <errorID>e703e7df-7d43-4997-af62-187634a812a9</errorID>
      <errorWord>)</errorWord>
      <group>L1_Format</group>
      <groupName>格式问题</groupName>
      <ability>L2_HalfPunc</ability>
      <abilityName>全半角检查</abilityName>
      <candidateList>
        <item>）</item>
      </candidateList>
      <explain>文本全半角错误。</explain>
      <paraID>61480355</paraID>
      <start>12</start>
      <end>13</end>
      <status>unmodified</status>
      <modifiedWord/>
      <trackRevisions>false</trackRevisions>
    </reviewItem>
    <reviewItem>
      <errorID>435ab76d-1879-4203-a5ef-ff9a64852acc</errorID>
      <errorWord>(</errorWord>
      <group>L1_Format</group>
      <groupName>格式问题</groupName>
      <ability>L2_HalfPunc</ability>
      <abilityName>全半角检查</abilityName>
      <candidateList>
        <item>（</item>
      </candidateList>
      <explain>文本全半角错误。</explain>
      <paraID>6987F7B5</paraID>
      <start>12</start>
      <end>13</end>
      <status>unmodified</status>
      <modifiedWord/>
      <trackRevisions>false</trackRevisions>
    </reviewItem>
    <reviewItem>
      <errorID>e4e36ab5-655c-4607-b905-708470e1a21f</errorID>
      <errorWord>)</errorWord>
      <group>L1_Format</group>
      <groupName>格式问题</groupName>
      <ability>L2_HalfPunc</ability>
      <abilityName>全半角检查</abilityName>
      <candidateList>
        <item>）</item>
      </candidateList>
      <explain>文本全半角错误。</explain>
      <paraID>6987F7B5</paraID>
      <start>20</start>
      <end>21</end>
      <status>unmodified</status>
      <modifiedWord/>
      <trackRevisions>false</trackRevisions>
    </reviewItem>
    <reviewItem>
      <errorID>6e00099e-dc7d-4ee5-8feb-0d62b5abc7f5</errorID>
      <errorWord>(</errorWord>
      <group>L1_Format</group>
      <groupName>格式问题</groupName>
      <ability>L2_HalfPunc</ability>
      <abilityName>全半角检查</abilityName>
      <candidateList>
        <item>（</item>
      </candidateList>
      <explain>文本全半角错误。</explain>
      <paraID>792FBEB3</paraID>
      <start>12</start>
      <end>13</end>
      <status>unmodified</status>
      <modifiedWord/>
      <trackRevisions>false</trackRevisions>
    </reviewItem>
    <reviewItem>
      <errorID>4fc94802-a769-4b04-a739-1a9668b456df</errorID>
      <errorWord>)</errorWord>
      <group>L1_Format</group>
      <groupName>格式问题</groupName>
      <ability>L2_HalfPunc</ability>
      <abilityName>全半角检查</abilityName>
      <candidateList>
        <item>）</item>
      </candidateList>
      <explain>文本全半角错误。</explain>
      <paraID>792FBEB3</paraID>
      <start>20</start>
      <end>21</end>
      <status>unmodified</status>
      <modifiedWord/>
      <trackRevisions>false</trackRevisions>
    </reviewItem>
    <reviewItem>
      <errorID>bb6ab258-0ab7-4b78-b43e-a6d686801eb2</errorID>
      <errorWord>(</errorWord>
      <group>L1_Format</group>
      <groupName>格式问题</groupName>
      <ability>L2_HalfPunc</ability>
      <abilityName>全半角检查</abilityName>
      <candidateList>
        <item>（</item>
      </candidateList>
      <explain>文本全半角错误。</explain>
      <paraID>404CBD90</paraID>
      <start>13</start>
      <end>14</end>
      <status>unmodified</status>
      <modifiedWord/>
      <trackRevisions>false</trackRevisions>
    </reviewItem>
    <reviewItem>
      <errorID>46baf975-bca7-4ce9-bcfe-0818533257b9</errorID>
      <errorWord>)</errorWord>
      <group>L1_Format</group>
      <groupName>格式问题</groupName>
      <ability>L2_HalfPunc</ability>
      <abilityName>全半角检查</abilityName>
      <candidateList>
        <item>）</item>
      </candidateList>
      <explain>文本全半角错误。</explain>
      <paraID>404CBD90</paraID>
      <start>19</start>
      <end>20</end>
      <status>unmodified</status>
      <modifiedWord/>
      <trackRevisions>false</trackRevisions>
    </reviewItem>
    <reviewItem>
      <errorID>a8bd6d65-49b6-43a8-be35-a47919747948</errorID>
      <errorWord>(</errorWord>
      <group>L1_Format</group>
      <groupName>格式问题</groupName>
      <ability>L2_HalfPunc</ability>
      <abilityName>全半角检查</abilityName>
      <candidateList>
        <item>（</item>
      </candidateList>
      <explain>文本全半角错误。</explain>
      <paraID>62D2BA17</paraID>
      <start>13</start>
      <end>14</end>
      <status>unmodified</status>
      <modifiedWord/>
      <trackRevisions>false</trackRevisions>
    </reviewItem>
    <reviewItem>
      <errorID>bcd0608e-cf32-4cac-8e35-b70dff09de73</errorID>
      <errorWord>)</errorWord>
      <group>L1_Format</group>
      <groupName>格式问题</groupName>
      <ability>L2_HalfPunc</ability>
      <abilityName>全半角检查</abilityName>
      <candidateList>
        <item>）</item>
      </candidateList>
      <explain>文本全半角错误。</explain>
      <paraID>62D2BA17</paraID>
      <start>22</start>
      <end>23</end>
      <status>unmodified</status>
      <modifiedWord/>
      <trackRevisions>false</trackRevisions>
    </reviewItem>
    <reviewItem>
      <errorID>793cb9e2-5893-42d4-a4cc-e1db8739ba52</errorID>
      <errorWord>１９</errorWord>
      <group>L1_Format</group>
      <groupName>格式问题</groupName>
      <ability>L2_HalfPunc</ability>
      <abilityName>全半角检查</abilityName>
      <candidateList>
        <item>19</item>
      </candidateList>
      <explain>文本全半角错误。</explain>
      <paraID>188D9D32</paraID>
      <start>4</start>
      <end>6</end>
      <status>unmodified</status>
      <modifiedWord/>
      <trackRevisions>false</trackRevisions>
    </reviewItem>
    <reviewItem>
      <errorID>4ed1b7ec-6bbf-4c12-9532-e5a45157ea1e</errorID>
      <errorWord>州</errorWord>
      <group>L1_Word</group>
      <groupName>字词问题</groupName>
      <ability>L2_Typo</ability>
      <abilityName>字词错误</abilityName>
      <candidateList>
        <item>州大</item>
      </candidateList>
      <explain/>
      <paraID>74506F65</paraID>
      <start>1</start>
      <end>2</end>
      <status>unmodified</status>
      <modifiedWord/>
      <trackRevisions>false</trackRevisions>
    </reviewItem>
    <reviewItem>
      <errorID>ae29a4ac-e322-4693-b85e-de5069fb59de</errorID>
      <errorWord>,</errorWord>
      <group>L1_Format</group>
      <groupName>格式问题</groupName>
      <ability>L2_HalfPunc</ability>
      <abilityName>全半角检查</abilityName>
      <candidateList>
        <item>，</item>
      </candidateList>
      <explain>文本全半角错误。</explain>
      <paraID>79BC79D4</paraID>
      <start>5</start>
      <end>6</end>
      <status>unmodified</status>
      <modifiedWord/>
      <trackRevisions>false</trackRevisions>
    </reviewItem>
    <reviewItem>
      <errorID>8ff9e814-884b-4e28-9ed2-082b32ff6b2c</errorID>
      <errorWord>万价</errorWord>
      <group>L1_Word</group>
      <groupName>字词问题</groupName>
      <ability>L2_Typo</ability>
      <abilityName>字词错误</abilityName>
      <candidateList>
        <item>万家</item>
      </candidateList>
      <explain>存在发音相同字词的误用。</explain>
      <paraID>17D3360B</paraID>
      <start>3</start>
      <end>5</end>
      <status>unmodified</status>
      <modifiedWord/>
      <trackRevisions>false</trackRevisions>
    </reviewItem>
    <reviewItem>
      <errorID>8833d3cf-d8d5-445f-9a04-a06da8c266f4</errorID>
      <errorWord>德胜立交东德胜立交东</errorWord>
      <group>L1_Word</group>
      <groupName>字词问题</groupName>
      <ability>L2_Typo</ability>
      <abilityName>字词错误</abilityName>
      <candidateList>
        <item>德胜立交东</item>
      </candidateList>
      <explain/>
      <paraID>3136AF40</paraID>
      <start>0</start>
      <end>10</end>
      <status>unmodified</status>
      <modifiedWord/>
      <trackRevisions>false</trackRevisions>
    </reviewItem>
    <reviewItem>
      <errorID>d679e918-7447-439a-acf5-a8991d0541d9</errorID>
      <errorWord>瞿州</errorWord>
      <group>L1_Word</group>
      <groupName>字词问题</groupName>
      <ability>L2_Typo</ability>
      <abilityName>字词错误</abilityName>
      <candidateList>
        <item>衢州</item>
      </candidateList>
      <explain/>
      <paraID>4948C7E5</paraID>
      <start>0</start>
      <end>2</end>
      <status>unmodified</status>
      <modifiedWord/>
      <trackRevisions>false</trackRevisions>
    </reviewItem>
    <reviewItem>
      <errorID>8790c987-f86b-49f9-a340-c18c2685724f</errorID>
      <errorWord>(</errorWord>
      <group>L1_Format</group>
      <groupName>格式问题</groupName>
      <ability>L2_HalfPunc</ability>
      <abilityName>全半角检查</abilityName>
      <candidateList>
        <item>（</item>
      </candidateList>
      <explain>文本全半角错误。</explain>
      <paraID>7D006741</paraID>
      <start>7</start>
      <end>8</end>
      <status>unmodified</status>
      <modifiedWord/>
      <trackRevisions>false</trackRevisions>
    </reviewItem>
    <reviewItem>
      <errorID>311ba96b-a8db-4698-b0dd-6770ff778f2d</errorID>
      <errorWord>)</errorWord>
      <group>L1_Format</group>
      <groupName>格式问题</groupName>
      <ability>L2_HalfPunc</ability>
      <abilityName>全半角检查</abilityName>
      <candidateList>
        <item>）</item>
      </candidateList>
      <explain>文本全半角错误。</explain>
      <paraID>7D006741</paraID>
      <start>10</start>
      <end>11</end>
      <status>unmodified</status>
      <modifiedWord/>
      <trackRevisions>false</trackRevisions>
    </reviewItem>
    <reviewItem>
      <errorID>64c9952b-186f-4648-9eba-463dc955bd5f</errorID>
      <errorWord>韻</errorWord>
      <group>L1_Word</group>
      <groupName>字词问题</groupName>
      <ability>L2_Fanti</ability>
      <abilityName>繁转简</abilityName>
      <candidateList>
        <item>韵</item>
      </candidateList>
      <explain/>
      <paraID>62DE727E</paraID>
      <start>3</start>
      <end>4</end>
      <status>unmodified</status>
      <modifiedWord/>
      <trackRevisions>false</trackRevisions>
    </reviewItem>
    <reviewItem>
      <errorID>d8a0373b-63cf-430d-a6b7-7449bac28571</errorID>
      <errorWord>七七</errorWord>
      <group>L1_Word</group>
      <groupName>字词问题</groupName>
      <ability>L2_Typo</ability>
      <abilityName>字词错误</abilityName>
      <candidateList>
        <item>七</item>
      </candidateList>
      <explain/>
      <paraID>74A0A0E4</paraID>
      <start>3</start>
      <end>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772F7-7FA1-4B78-83B6-7293A4F68CAF}">
  <ds:schemaRefs/>
</ds:datastoreItem>
</file>

<file path=customXml/itemProps2.xml><?xml version="1.0" encoding="utf-8"?>
<ds:datastoreItem xmlns:ds="http://schemas.openxmlformats.org/officeDocument/2006/customXml" ds:itemID="{CE632A7F-3BF6-4EE3-941C-A2BEDC31F5D7}">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40</Pages>
  <Words>10773</Words>
  <Characters>11962</Characters>
  <Lines>336</Lines>
  <Paragraphs>94</Paragraphs>
  <TotalTime>0</TotalTime>
  <ScaleCrop>false</ScaleCrop>
  <LinksUpToDate>false</LinksUpToDate>
  <CharactersWithSpaces>12566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2025-11-17T06:37:00Z</dcterms:created>
  <dc:creator>HL</dc:creator>
  <cp:lastModifiedBy>YWX</cp:lastModifiedBy>
  <dcterms:modified xsi:type="dcterms:W3CDTF">2026-01-09T09:32:32Z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eyJoZGlkIjoiNjNjOTJmYTA0ODQxOWYyMGFiMmY3NGU0YzBiMTQ1ZjIiLCJ1c2VySWQiOiI2MDU5NTcyODYifQ==</vt:lpwstr>
  </property>
  <property fmtid="{D5CDD505-2E9C-101B-9397-08002B2CF9AE}" pid="4" name="ICV">
    <vt:lpwstr>B07727F042694207B91577418905A968_12</vt:lpwstr>
  </property>
</Properties>
</file>