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2"/>
      <w:bookmarkStart w:id="1" w:name="OLE_LINK11"/>
      <w:r>
        <w:rPr>
          <w:rFonts w:hint="eastAsia" w:asciiTheme="minorEastAsia" w:hAnsiTheme="minorEastAsia" w:eastAsiaTheme="minorEastAsia"/>
          <w:szCs w:val="21"/>
          <w:lang w:val="en-US" w:eastAsia="zh-CN"/>
        </w:rPr>
        <w:t>杭州市西湖区振中路3号地下室（</w:t>
      </w:r>
      <w:bookmarkEnd w:id="0"/>
      <w:r>
        <w:rPr>
          <w:rFonts w:hint="eastAsia" w:asciiTheme="minorEastAsia" w:hAnsiTheme="minorEastAsia" w:eastAsiaTheme="minorEastAsia"/>
          <w:szCs w:val="21"/>
          <w:lang w:val="en-US" w:eastAsia="zh-CN"/>
        </w:rPr>
        <w:t>三墩地下停车库新能源综合站项目）商业区5年租赁权</w:t>
      </w:r>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eastAsia="宋体" w:cs="Times New Roman" w:asciiTheme="minorEastAsia" w:hAnsiTheme="minorEastAsia"/>
          <w:szCs w:val="21"/>
        </w:rPr>
        <w:t>3、</w:t>
      </w:r>
      <w:r>
        <w:rPr>
          <w:rFonts w:hint="eastAsia"/>
        </w:rPr>
        <w:t>同意在被确定为承租方之日起3个工作日内携带报名时上传的主体资格证明等相关文件原件至杭交所完成现场确认和签署《成交通知书》、《</w:t>
      </w:r>
      <w:r>
        <w:rPr>
          <w:rFonts w:hint="eastAsia" w:ascii="宋体" w:hAnsi="宋体"/>
          <w:szCs w:val="21"/>
          <w:highlight w:val="none"/>
          <w:lang w:val="en-US" w:eastAsia="zh-CN"/>
        </w:rPr>
        <w:t>三墩地下停车库新能源综合站项目停车位</w:t>
      </w:r>
      <w:r>
        <w:rPr>
          <w:rFonts w:hint="eastAsia" w:ascii="宋体" w:hAnsi="宋体"/>
          <w:szCs w:val="21"/>
          <w:highlight w:val="none"/>
        </w:rPr>
        <w:t>租赁合同</w:t>
      </w:r>
      <w:r>
        <w:rPr>
          <w:rFonts w:hint="eastAsia"/>
        </w:rPr>
        <w:t>》</w:t>
      </w:r>
      <w:r>
        <w:rPr>
          <w:rFonts w:hint="eastAsia"/>
          <w:lang w:val="en-US" w:eastAsia="zh-CN"/>
        </w:rPr>
        <w:t>及附件</w:t>
      </w:r>
      <w:r>
        <w:rPr>
          <w:rFonts w:hint="eastAsia"/>
        </w:rPr>
        <w:t>等相关文件；并在《成交通知书》、《</w:t>
      </w:r>
      <w:r>
        <w:rPr>
          <w:rFonts w:hint="eastAsia" w:ascii="宋体" w:hAnsi="宋体"/>
          <w:szCs w:val="21"/>
          <w:highlight w:val="none"/>
          <w:lang w:val="en-US" w:eastAsia="zh-CN"/>
        </w:rPr>
        <w:t>三墩地下停车库新能源综合站项目停车位</w:t>
      </w:r>
      <w:r>
        <w:rPr>
          <w:rFonts w:hint="eastAsia" w:ascii="宋体" w:hAnsi="宋体"/>
          <w:szCs w:val="21"/>
          <w:highlight w:val="none"/>
        </w:rPr>
        <w:t>租赁合同</w:t>
      </w:r>
      <w:r>
        <w:rPr>
          <w:rFonts w:hint="eastAsia"/>
        </w:rPr>
        <w:t>》</w:t>
      </w:r>
      <w:r>
        <w:rPr>
          <w:rFonts w:hint="eastAsia"/>
          <w:lang w:val="en-US" w:eastAsia="zh-CN"/>
        </w:rPr>
        <w:t>及附件</w:t>
      </w:r>
      <w:r>
        <w:rPr>
          <w:rFonts w:hint="eastAsia"/>
        </w:rPr>
        <w:t>等相关文件签署之日起5个工作日内向杭交所指定账户一次性支付首期租金、交易服务费、履约保证金等交易资金（以到账时间为准）</w:t>
      </w:r>
      <w:r>
        <w:rPr>
          <w:rFonts w:hint="eastAsia" w:ascii="宋体" w:hAnsi="宋体" w:eastAsia="宋体" w:cs="宋体"/>
          <w:sz w:val="21"/>
          <w:szCs w:val="21"/>
        </w:rPr>
        <w:t xml:space="preserve">。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w:t>
      </w:r>
      <w:r>
        <w:t>同意杭交所</w:t>
      </w:r>
      <w:r>
        <w:rPr>
          <w:rFonts w:hint="eastAsia"/>
        </w:rPr>
        <w:t>在</w:t>
      </w:r>
      <w:r>
        <w:t>经</w:t>
      </w:r>
      <w:r>
        <w:rPr>
          <w:rFonts w:hint="eastAsia"/>
        </w:rPr>
        <w:t>出租</w:t>
      </w:r>
      <w:r>
        <w:t>方申请</w:t>
      </w:r>
      <w:r>
        <w:rPr>
          <w:rFonts w:hint="eastAsia"/>
        </w:rPr>
        <w:t>之日</w:t>
      </w:r>
      <w:r>
        <w:t>起3个工作日内将</w:t>
      </w:r>
      <w:r>
        <w:rPr>
          <w:rFonts w:hint="eastAsia"/>
        </w:rPr>
        <w:t>承租</w:t>
      </w:r>
      <w:r>
        <w:t>方已交纳的</w:t>
      </w:r>
      <w:r>
        <w:rPr>
          <w:rFonts w:hint="eastAsia"/>
        </w:rPr>
        <w:t>首期租金、履约保证金全部划转</w:t>
      </w:r>
      <w:r>
        <w:t>至</w:t>
      </w:r>
      <w:r>
        <w:rPr>
          <w:rFonts w:hint="eastAsia"/>
        </w:rPr>
        <w:t>出租</w:t>
      </w:r>
      <w:r>
        <w:t>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5、</w:t>
      </w:r>
      <w:r>
        <w:rPr>
          <w:rFonts w:hint="eastAsia"/>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出租标的现状原因导致承租方不能通过相关登记、审批等手续的，承租方同意且承诺不因此提出任何索赔。</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rPr>
        <w:t>停车场</w:t>
      </w:r>
      <w:r>
        <w:rPr>
          <w:rFonts w:hint="eastAsia"/>
          <w:lang w:eastAsia="zh-CN"/>
        </w:rPr>
        <w:t>商业区</w:t>
      </w:r>
      <w:r>
        <w:rPr>
          <w:rFonts w:hint="eastAsia"/>
        </w:rPr>
        <w:t>内的设施包括但不仅限于监控设备、消防设备、灯、标识标线等由承租方负责维护,租赁期满后承租方需确保所有设备完好无损</w:t>
      </w:r>
      <w:r>
        <w:rPr>
          <w:rFonts w:hint="eastAsia"/>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w:t>
      </w:r>
      <w:r>
        <w:rPr>
          <w:rFonts w:hint="eastAsia"/>
        </w:rPr>
        <w:t>承租方需在</w:t>
      </w:r>
      <w:r>
        <w:rPr>
          <w:rFonts w:hint="eastAsia"/>
          <w:lang w:eastAsia="zh-CN"/>
        </w:rPr>
        <w:t>交易标的交付</w:t>
      </w:r>
      <w:r>
        <w:rPr>
          <w:rFonts w:hint="eastAsia"/>
        </w:rPr>
        <w:t>后三天内安排专职</w:t>
      </w:r>
      <w:r>
        <w:rPr>
          <w:rFonts w:hint="eastAsia"/>
          <w:lang w:val="en-US" w:eastAsia="zh-CN"/>
        </w:rPr>
        <w:t>管理</w:t>
      </w:r>
      <w:r>
        <w:rPr>
          <w:rFonts w:hint="eastAsia"/>
        </w:rPr>
        <w:t>人员进驻停车场</w:t>
      </w:r>
      <w:r>
        <w:rPr>
          <w:rFonts w:hint="eastAsia"/>
          <w:lang w:eastAsia="zh-CN"/>
        </w:rPr>
        <w:t>商业区</w:t>
      </w:r>
      <w:r>
        <w:rPr>
          <w:rFonts w:hint="eastAsia"/>
        </w:rPr>
        <w:t>进行现场管理，并负责停车场</w:t>
      </w:r>
      <w:r>
        <w:rPr>
          <w:rFonts w:hint="eastAsia"/>
          <w:lang w:eastAsia="zh-CN"/>
        </w:rPr>
        <w:t>商业区</w:t>
      </w:r>
      <w:r>
        <w:rPr>
          <w:rFonts w:hint="eastAsia"/>
        </w:rPr>
        <w:t>内的安全管理工作</w:t>
      </w:r>
      <w:r>
        <w:rPr>
          <w:rFonts w:hint="eastAsia"/>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w:t>
      </w:r>
      <w:r>
        <w:rPr>
          <w:rFonts w:hint="eastAsia"/>
        </w:rPr>
        <w:t>在租赁期内，该停车场</w:t>
      </w:r>
      <w:r>
        <w:rPr>
          <w:rFonts w:hint="eastAsia"/>
          <w:lang w:eastAsia="zh-CN"/>
        </w:rPr>
        <w:t>商业区</w:t>
      </w:r>
      <w:r>
        <w:rPr>
          <w:rFonts w:hint="eastAsia"/>
        </w:rPr>
        <w:t>运营所产生的水电费由承租方支付，按电表、水表实际计量读数结算。</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w:t>
      </w:r>
      <w:r>
        <w:rPr>
          <w:rFonts w:hint="eastAsia"/>
          <w:lang w:val="en-US" w:eastAsia="zh-CN"/>
        </w:rPr>
        <w:t>承租</w:t>
      </w:r>
      <w:r>
        <w:rPr>
          <w:rFonts w:hint="eastAsia"/>
        </w:rPr>
        <w:t>方应按照</w:t>
      </w:r>
      <w:r>
        <w:rPr>
          <w:rFonts w:hint="eastAsia"/>
          <w:lang w:eastAsia="zh-CN"/>
        </w:rPr>
        <w:t>该处停车场商业区</w:t>
      </w:r>
      <w:r>
        <w:rPr>
          <w:rFonts w:hint="eastAsia"/>
        </w:rPr>
        <w:t>用途的约定，自行取得合法的营业执照等相关证件，并保证所租赁的停车场</w:t>
      </w:r>
      <w:r>
        <w:rPr>
          <w:rFonts w:hint="eastAsia"/>
          <w:lang w:eastAsia="zh-CN"/>
        </w:rPr>
        <w:t>商业区</w:t>
      </w:r>
      <w:r>
        <w:rPr>
          <w:rFonts w:hint="eastAsia"/>
        </w:rPr>
        <w:t>仅作为社会停车场</w:t>
      </w:r>
      <w:r>
        <w:rPr>
          <w:rFonts w:hint="eastAsia"/>
          <w:lang w:eastAsia="zh-CN"/>
        </w:rPr>
        <w:t>商业区</w:t>
      </w:r>
      <w:r>
        <w:rPr>
          <w:rFonts w:hint="eastAsia"/>
        </w:rPr>
        <w:t>相关规定的用途及本合同约定的其他用途。</w:t>
      </w:r>
      <w:r>
        <w:rPr>
          <w:rFonts w:hint="eastAsia"/>
          <w:lang w:val="en-US" w:eastAsia="zh-CN"/>
        </w:rPr>
        <w:t>承租</w:t>
      </w:r>
      <w:r>
        <w:rPr>
          <w:rFonts w:hint="eastAsia"/>
        </w:rPr>
        <w:t>方不得利用或容许他人利用该停车场</w:t>
      </w:r>
      <w:r>
        <w:rPr>
          <w:rFonts w:hint="eastAsia"/>
          <w:lang w:eastAsia="zh-CN"/>
        </w:rPr>
        <w:t>商业区</w:t>
      </w:r>
      <w:r>
        <w:rPr>
          <w:rFonts w:hint="eastAsia"/>
        </w:rPr>
        <w:t>作任何违法或不道德行为，也不得利用或容许他人利用该停车场</w:t>
      </w:r>
      <w:r>
        <w:rPr>
          <w:rFonts w:hint="eastAsia"/>
          <w:lang w:eastAsia="zh-CN"/>
        </w:rPr>
        <w:t>商业区</w:t>
      </w:r>
      <w:r>
        <w:rPr>
          <w:rFonts w:hint="eastAsia"/>
        </w:rPr>
        <w:t>做任何不利于</w:t>
      </w:r>
      <w:r>
        <w:rPr>
          <w:rFonts w:hint="eastAsia"/>
          <w:lang w:val="en-US" w:eastAsia="zh-CN"/>
        </w:rPr>
        <w:t>出租</w:t>
      </w:r>
      <w:r>
        <w:rPr>
          <w:rFonts w:hint="eastAsia"/>
        </w:rPr>
        <w:t>方或相邻停车场的行为。</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w:t>
      </w:r>
      <w:r>
        <w:rPr>
          <w:rFonts w:hint="eastAsia"/>
          <w:lang w:val="en-US" w:eastAsia="zh-CN"/>
        </w:rPr>
        <w:t>承租</w:t>
      </w:r>
      <w:r>
        <w:rPr>
          <w:rFonts w:hint="eastAsia"/>
        </w:rPr>
        <w:t>方如对停车场</w:t>
      </w:r>
      <w:r>
        <w:rPr>
          <w:rFonts w:hint="eastAsia"/>
          <w:lang w:eastAsia="zh-CN"/>
        </w:rPr>
        <w:t>商业区</w:t>
      </w:r>
      <w:r>
        <w:rPr>
          <w:rFonts w:hint="eastAsia"/>
        </w:rPr>
        <w:t>室内进行装修、对供水供电、消防系统、排水排污原有管道、线路等进行改变调整，必须事先按规定向有关部门办理申报手续并批准后，向</w:t>
      </w:r>
      <w:r>
        <w:rPr>
          <w:rFonts w:hint="eastAsia"/>
          <w:lang w:val="en-US" w:eastAsia="zh-CN"/>
        </w:rPr>
        <w:t>出租</w:t>
      </w:r>
      <w:r>
        <w:rPr>
          <w:rFonts w:hint="eastAsia"/>
        </w:rPr>
        <w:t>方提出详细的书面方案，征得</w:t>
      </w:r>
      <w:r>
        <w:rPr>
          <w:rFonts w:hint="eastAsia"/>
          <w:lang w:val="en-US" w:eastAsia="zh-CN"/>
        </w:rPr>
        <w:t>出租</w:t>
      </w:r>
      <w:r>
        <w:rPr>
          <w:rFonts w:hint="eastAsia"/>
        </w:rPr>
        <w:t>方的书面同意后才能施工，施工必须请有资质和有特种作业经验人员施工，如发生安全事故责任，</w:t>
      </w:r>
      <w:r>
        <w:rPr>
          <w:rFonts w:hint="eastAsia"/>
          <w:lang w:val="en-US" w:eastAsia="zh-CN"/>
        </w:rPr>
        <w:t>承租</w:t>
      </w:r>
      <w:r>
        <w:rPr>
          <w:rFonts w:hint="eastAsia"/>
        </w:rPr>
        <w:t>方负全部责任</w:t>
      </w:r>
      <w:r>
        <w:rPr>
          <w:rFonts w:hint="eastAsia"/>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w:t>
      </w:r>
      <w:r>
        <w:rPr>
          <w:rFonts w:hint="eastAsia"/>
          <w:lang w:val="en-US" w:eastAsia="zh-CN"/>
        </w:rPr>
        <w:t>该停车场商业区的改造提升工程完工后，应通过消防部门及其他相关部门验收合格，方可投入使用。承租方在停车场商业区装修结束后需提供给出租方一套完整的装修竣工图。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12、</w:t>
      </w:r>
      <w:r>
        <w:rPr>
          <w:rFonts w:hint="eastAsia" w:ascii="宋体" w:hAnsi="宋体" w:eastAsia="宋体" w:cs="宋体"/>
          <w:highlight w:val="none"/>
          <w:lang w:eastAsia="zh-CN"/>
        </w:rPr>
        <w:t>承租方不得</w:t>
      </w:r>
      <w:r>
        <w:rPr>
          <w:rFonts w:hint="eastAsia" w:ascii="宋体" w:hAnsi="宋体" w:eastAsia="宋体" w:cs="宋体"/>
          <w:highlight w:val="none"/>
          <w:lang w:val="en-US" w:eastAsia="zh-CN"/>
        </w:rPr>
        <w:t>整体转租</w:t>
      </w:r>
      <w:r>
        <w:rPr>
          <w:rFonts w:hint="eastAsia" w:ascii="宋体" w:hAnsi="宋体" w:eastAsia="宋体" w:cs="宋体"/>
          <w:highlight w:val="none"/>
          <w:lang w:eastAsia="zh-CN"/>
        </w:rPr>
        <w:t>该</w:t>
      </w:r>
      <w:r>
        <w:rPr>
          <w:rFonts w:hint="eastAsia" w:ascii="宋体" w:hAnsi="宋体" w:eastAsia="宋体" w:cs="宋体"/>
          <w:highlight w:val="none"/>
          <w:lang w:val="en-US" w:eastAsia="zh-CN"/>
        </w:rPr>
        <w:t>停车场商业区</w:t>
      </w:r>
      <w:r>
        <w:rPr>
          <w:rFonts w:hint="eastAsia" w:ascii="宋体" w:hAnsi="宋体" w:eastAsia="宋体" w:cs="宋体"/>
          <w:highlight w:val="none"/>
          <w:lang w:eastAsia="zh-CN"/>
        </w:rPr>
        <w:t>。未经</w:t>
      </w:r>
      <w:r>
        <w:rPr>
          <w:rFonts w:hint="eastAsia" w:ascii="宋体" w:hAnsi="宋体" w:eastAsia="宋体" w:cs="宋体"/>
          <w:highlight w:val="none"/>
          <w:lang w:val="en-US" w:eastAsia="zh-CN"/>
        </w:rPr>
        <w:t>出租</w:t>
      </w:r>
      <w:r>
        <w:rPr>
          <w:rFonts w:hint="eastAsia" w:ascii="宋体" w:hAnsi="宋体" w:eastAsia="宋体" w:cs="宋体"/>
          <w:highlight w:val="none"/>
          <w:lang w:eastAsia="zh-CN"/>
        </w:rPr>
        <w:t>方书面同意，</w:t>
      </w:r>
      <w:r>
        <w:rPr>
          <w:rFonts w:hint="eastAsia" w:ascii="宋体" w:hAnsi="宋体" w:eastAsia="宋体" w:cs="宋体"/>
          <w:highlight w:val="none"/>
          <w:lang w:val="en-US" w:eastAsia="zh-CN"/>
        </w:rPr>
        <w:t>承租</w:t>
      </w:r>
      <w:r>
        <w:rPr>
          <w:rFonts w:hint="eastAsia" w:ascii="宋体" w:hAnsi="宋体" w:eastAsia="宋体" w:cs="宋体"/>
          <w:highlight w:val="none"/>
          <w:lang w:eastAsia="zh-CN"/>
        </w:rPr>
        <w:t>方不得将承租场地擅自转租、转让、转借他人，亦不得私自调换使用。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13、</w:t>
      </w:r>
      <w:r>
        <w:rPr>
          <w:rFonts w:hint="eastAsia"/>
          <w:lang w:val="en-US" w:eastAsia="zh-CN"/>
        </w:rPr>
        <w:t>本次交易出租方和承租方相关权利义务及房屋交付以出租方提供的</w:t>
      </w:r>
      <w:r>
        <w:rPr>
          <w:rFonts w:hint="eastAsia" w:ascii="宋体" w:hAnsi="宋体"/>
          <w:szCs w:val="21"/>
          <w:highlight w:val="none"/>
        </w:rPr>
        <w:t>《</w:t>
      </w:r>
      <w:r>
        <w:rPr>
          <w:rFonts w:hint="eastAsia" w:ascii="宋体" w:hAnsi="宋体"/>
          <w:szCs w:val="21"/>
          <w:highlight w:val="none"/>
          <w:lang w:val="en-US" w:eastAsia="zh-CN"/>
        </w:rPr>
        <w:t>三墩地下停车库新能源综合站项目商业区</w:t>
      </w:r>
      <w:r>
        <w:rPr>
          <w:rFonts w:hint="eastAsia" w:ascii="宋体" w:hAnsi="宋体"/>
          <w:szCs w:val="21"/>
          <w:highlight w:val="none"/>
        </w:rPr>
        <w:t>租赁合同》</w:t>
      </w:r>
      <w:r>
        <w:rPr>
          <w:rFonts w:hint="eastAsia"/>
          <w:lang w:val="en-US" w:eastAsia="zh-CN"/>
        </w:rPr>
        <w:t>（样本）为准。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val="0"/>
          <w:bCs w:val="0"/>
          <w:szCs w:val="21"/>
          <w:lang w:val="en-US" w:eastAsia="zh-CN"/>
        </w:rPr>
        <w:t>14</w:t>
      </w:r>
      <w:r>
        <w:rPr>
          <w:rFonts w:hint="eastAsia" w:asciiTheme="minorEastAsia" w:hAnsiTheme="minorEastAsia" w:eastAsiaTheme="minorEastAsia"/>
          <w:b w:val="0"/>
          <w:bCs w:val="0"/>
          <w:szCs w:val="21"/>
        </w:rPr>
        <w:t>、</w:t>
      </w:r>
      <w:bookmarkStart w:id="2" w:name="OLE_LINK3"/>
      <w:r>
        <w:rPr>
          <w:rFonts w:hint="eastAsia" w:ascii="宋体" w:hAnsi="宋体" w:eastAsia="宋体" w:cs="宋体"/>
          <w:kern w:val="0"/>
          <w:sz w:val="21"/>
          <w:szCs w:val="21"/>
        </w:rPr>
        <w:t>本项目成交的，承租方须交纳首年一个月租金计</w:t>
      </w:r>
      <w:r>
        <w:rPr>
          <w:rFonts w:hint="eastAsia" w:ascii="宋体" w:hAnsi="宋体" w:cs="宋体"/>
          <w:kern w:val="0"/>
          <w:sz w:val="21"/>
          <w:szCs w:val="21"/>
          <w:lang w:val="en-US" w:eastAsia="zh-CN"/>
        </w:rPr>
        <w:t>的交易服务费</w:t>
      </w:r>
      <w:r>
        <w:rPr>
          <w:rFonts w:hint="eastAsia" w:ascii="宋体" w:hAnsi="宋体" w:eastAsia="宋体" w:cs="宋体"/>
          <w:kern w:val="0"/>
          <w:sz w:val="21"/>
          <w:szCs w:val="21"/>
        </w:rPr>
        <w:t>。</w:t>
      </w:r>
      <w:bookmarkEnd w:id="2"/>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ascii="宋体" w:hAnsi="宋体"/>
          <w:szCs w:val="21"/>
          <w:highlight w:val="none"/>
        </w:rPr>
        <w:t>《</w:t>
      </w:r>
      <w:r>
        <w:rPr>
          <w:rFonts w:hint="eastAsia" w:ascii="宋体" w:hAnsi="宋体"/>
          <w:szCs w:val="21"/>
          <w:highlight w:val="none"/>
          <w:lang w:val="en-US" w:eastAsia="zh-CN"/>
        </w:rPr>
        <w:t>三墩地下停车库新能源综合站项目商业区</w:t>
      </w:r>
      <w:r>
        <w:rPr>
          <w:rFonts w:hint="eastAsia" w:ascii="宋体" w:hAnsi="宋体"/>
          <w:szCs w:val="21"/>
          <w:highlight w:val="none"/>
        </w:rPr>
        <w:t>租赁合同》</w:t>
      </w:r>
      <w:bookmarkStart w:id="3" w:name="_GoBack"/>
      <w:bookmarkEnd w:id="3"/>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202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AD00EE7"/>
    <w:rsid w:val="0CEC5AEC"/>
    <w:rsid w:val="0EE44A0D"/>
    <w:rsid w:val="0F15442C"/>
    <w:rsid w:val="101427AF"/>
    <w:rsid w:val="10702934"/>
    <w:rsid w:val="11BF771C"/>
    <w:rsid w:val="11F61B86"/>
    <w:rsid w:val="133F579D"/>
    <w:rsid w:val="146B779E"/>
    <w:rsid w:val="19BE26FF"/>
    <w:rsid w:val="1CAF1531"/>
    <w:rsid w:val="218A23E0"/>
    <w:rsid w:val="22BF195E"/>
    <w:rsid w:val="23AB721A"/>
    <w:rsid w:val="24DB5224"/>
    <w:rsid w:val="25355EE5"/>
    <w:rsid w:val="26876BBB"/>
    <w:rsid w:val="26D040D5"/>
    <w:rsid w:val="289F5356"/>
    <w:rsid w:val="28E97067"/>
    <w:rsid w:val="29012A40"/>
    <w:rsid w:val="29A35582"/>
    <w:rsid w:val="2A595C53"/>
    <w:rsid w:val="2AC26630"/>
    <w:rsid w:val="2B825398"/>
    <w:rsid w:val="2BBC65BB"/>
    <w:rsid w:val="2C8D3FD6"/>
    <w:rsid w:val="2D0F70C5"/>
    <w:rsid w:val="2EA179FC"/>
    <w:rsid w:val="2EDF16DA"/>
    <w:rsid w:val="301C1F4E"/>
    <w:rsid w:val="30520586"/>
    <w:rsid w:val="3099405C"/>
    <w:rsid w:val="30B720C3"/>
    <w:rsid w:val="319F3B5E"/>
    <w:rsid w:val="34001013"/>
    <w:rsid w:val="34D50C5E"/>
    <w:rsid w:val="35A31D2D"/>
    <w:rsid w:val="372C57E6"/>
    <w:rsid w:val="397F11DB"/>
    <w:rsid w:val="3998098F"/>
    <w:rsid w:val="39A8199F"/>
    <w:rsid w:val="39B851B0"/>
    <w:rsid w:val="3AA2740D"/>
    <w:rsid w:val="3C67604A"/>
    <w:rsid w:val="3CA4327A"/>
    <w:rsid w:val="3CB07498"/>
    <w:rsid w:val="3E3B4F9A"/>
    <w:rsid w:val="3E944C68"/>
    <w:rsid w:val="3E9829CD"/>
    <w:rsid w:val="3F645A79"/>
    <w:rsid w:val="42367D7B"/>
    <w:rsid w:val="433B6BC1"/>
    <w:rsid w:val="438868B6"/>
    <w:rsid w:val="444927AE"/>
    <w:rsid w:val="4901196F"/>
    <w:rsid w:val="494E3A6B"/>
    <w:rsid w:val="49685C71"/>
    <w:rsid w:val="498A3F39"/>
    <w:rsid w:val="4AFA7355"/>
    <w:rsid w:val="4C876474"/>
    <w:rsid w:val="4D1E7FB4"/>
    <w:rsid w:val="4D8A3E08"/>
    <w:rsid w:val="4DE76937"/>
    <w:rsid w:val="4E2216E2"/>
    <w:rsid w:val="4E9304B5"/>
    <w:rsid w:val="4E9422C0"/>
    <w:rsid w:val="4F2649A4"/>
    <w:rsid w:val="509D38E8"/>
    <w:rsid w:val="525D1C7C"/>
    <w:rsid w:val="5291552B"/>
    <w:rsid w:val="529A73B4"/>
    <w:rsid w:val="536E1390"/>
    <w:rsid w:val="53E541B9"/>
    <w:rsid w:val="575058AE"/>
    <w:rsid w:val="58101A82"/>
    <w:rsid w:val="5B87310C"/>
    <w:rsid w:val="5EE7229D"/>
    <w:rsid w:val="5F7B2EF2"/>
    <w:rsid w:val="5FE35913"/>
    <w:rsid w:val="61E079A8"/>
    <w:rsid w:val="62F7145E"/>
    <w:rsid w:val="65B33D5D"/>
    <w:rsid w:val="65FD32F5"/>
    <w:rsid w:val="666B305D"/>
    <w:rsid w:val="66CF1A3F"/>
    <w:rsid w:val="66EF7CE1"/>
    <w:rsid w:val="675526CD"/>
    <w:rsid w:val="67DD46EA"/>
    <w:rsid w:val="68BD0463"/>
    <w:rsid w:val="6AA31762"/>
    <w:rsid w:val="6B992453"/>
    <w:rsid w:val="6C2E359C"/>
    <w:rsid w:val="6D174484"/>
    <w:rsid w:val="6DA23AD1"/>
    <w:rsid w:val="6DCB29CC"/>
    <w:rsid w:val="6FBE29AF"/>
    <w:rsid w:val="7045300B"/>
    <w:rsid w:val="70633431"/>
    <w:rsid w:val="708874D4"/>
    <w:rsid w:val="70D12FC7"/>
    <w:rsid w:val="70D56746"/>
    <w:rsid w:val="728F0602"/>
    <w:rsid w:val="72F36C21"/>
    <w:rsid w:val="73BC4ADF"/>
    <w:rsid w:val="73D70B58"/>
    <w:rsid w:val="769F1BEC"/>
    <w:rsid w:val="7ACC169B"/>
    <w:rsid w:val="7B69793F"/>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2025-12-26T07:13:33Z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