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CF2BC3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承租杭州市拱墅区庆春路</w:t>
      </w:r>
      <w:r>
        <w:rPr>
          <w:rFonts w:hint="eastAsia" w:asciiTheme="minorEastAsia" w:hAnsiTheme="minorEastAsia" w:eastAsiaTheme="minorEastAsia" w:cstheme="minorEastAsia"/>
          <w:sz w:val="21"/>
          <w:szCs w:val="21"/>
          <w:highlight w:val="none"/>
          <w:u w:val="none"/>
          <w:lang w:val="en-US" w:eastAsia="zh-CN"/>
        </w:rPr>
        <w:t>52号</w:t>
      </w:r>
      <w:r>
        <w:rPr>
          <w:rFonts w:hint="eastAsia" w:asciiTheme="minorEastAsia" w:hAnsiTheme="minorEastAsia" w:eastAsiaTheme="minorEastAsia" w:cstheme="minorEastAsia"/>
          <w:sz w:val="21"/>
          <w:szCs w:val="21"/>
          <w:highlight w:val="none"/>
          <w:u w:val="none"/>
        </w:rPr>
        <w:t>东清大厦E幢</w:t>
      </w:r>
      <w:r>
        <w:rPr>
          <w:rFonts w:hint="eastAsia" w:asciiTheme="minorEastAsia" w:hAnsiTheme="minorEastAsia" w:eastAsiaTheme="minorEastAsia" w:cstheme="minorEastAsia"/>
          <w:sz w:val="21"/>
          <w:szCs w:val="21"/>
          <w:highlight w:val="none"/>
          <w:u w:val="none"/>
          <w:lang w:val="en-US" w:eastAsia="zh-CN"/>
        </w:rPr>
        <w:t>5楼501-515房屋</w:t>
      </w:r>
      <w:r>
        <w:rPr>
          <w:rFonts w:hint="eastAsia" w:asciiTheme="minorEastAsia" w:hAnsiTheme="minorEastAsia" w:eastAsiaTheme="minorEastAsia" w:cstheme="minorEastAsia"/>
          <w:sz w:val="21"/>
          <w:szCs w:val="21"/>
          <w:highlight w:val="none"/>
          <w:u w:val="none"/>
          <w:lang w:eastAsia="zh-CN"/>
        </w:rPr>
        <w:t>3</w:t>
      </w:r>
      <w:r>
        <w:rPr>
          <w:rFonts w:hint="eastAsia" w:asciiTheme="minorEastAsia" w:hAnsiTheme="minorEastAsia" w:eastAsiaTheme="minorEastAsia" w:cstheme="minorEastAsia"/>
          <w:sz w:val="21"/>
          <w:szCs w:val="21"/>
          <w:highlight w:val="none"/>
          <w:u w:val="none"/>
        </w:rPr>
        <w:t>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w:t>
      </w:r>
      <w:bookmarkStart w:id="0" w:name="_GoBack"/>
      <w:bookmarkEnd w:id="0"/>
      <w:r>
        <w:rPr>
          <w:rFonts w:hint="eastAsia" w:asciiTheme="minorEastAsia" w:hAnsiTheme="minorEastAsia" w:eastAsiaTheme="minorEastAsia" w:cstheme="minorEastAsia"/>
          <w:sz w:val="21"/>
          <w:szCs w:val="21"/>
          <w:highlight w:val="none"/>
        </w:rPr>
        <w:t>了解并自愿接受标的的全部现状及瑕疵，并自愿承担一切交易风险。</w:t>
      </w:r>
    </w:p>
    <w:p w14:paraId="319888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3、同意在被确定为承租方之日起 3 个工作日内，携带承租申请材料原件到杭交所完成现场确认并签署《房产出租合同》；并在《房产出租合同》签署之日起 3 个工作日内向杭交所指定账户一次性支付交易服务费、履约保证金、首期租金等交易资金（以到账时间为准）</w:t>
      </w:r>
      <w:r>
        <w:rPr>
          <w:rFonts w:hint="eastAsia" w:asciiTheme="minorEastAsia" w:hAnsiTheme="minorEastAsia" w:eastAsiaTheme="minorEastAsia" w:cstheme="minorEastAsia"/>
          <w:sz w:val="21"/>
          <w:szCs w:val="21"/>
          <w:highlight w:val="none"/>
          <w:lang w:val="en-US" w:eastAsia="zh-CN"/>
        </w:rPr>
        <w:t>。</w:t>
      </w:r>
    </w:p>
    <w:p w14:paraId="3233F3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宋体" w:hAnsi="宋体"/>
          <w:sz w:val="21"/>
          <w:szCs w:val="21"/>
          <w:highlight w:val="none"/>
        </w:rPr>
        <w:t>同意杭交所在经出租方申请之日起3个工作日内将承租方已交纳的履约保证金、首期租金全部划转至出租方指定账户</w:t>
      </w:r>
      <w:r>
        <w:rPr>
          <w:rFonts w:hint="eastAsia" w:asciiTheme="minorEastAsia" w:hAnsiTheme="minorEastAsia" w:eastAsiaTheme="minorEastAsia" w:cstheme="minorEastAsia"/>
          <w:sz w:val="21"/>
          <w:szCs w:val="21"/>
          <w:highlight w:val="none"/>
          <w:lang w:val="en-US" w:eastAsia="zh-CN"/>
        </w:rPr>
        <w:t>。</w:t>
      </w:r>
    </w:p>
    <w:p w14:paraId="0E98B31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5、我方已知悉：</w:t>
      </w:r>
      <w:r>
        <w:rPr>
          <w:rFonts w:hint="eastAsia" w:ascii="宋体" w:hAnsi="宋体"/>
          <w:sz w:val="21"/>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lang w:val="en-US" w:eastAsia="zh-CN"/>
        </w:rPr>
        <w:t>。</w:t>
      </w:r>
    </w:p>
    <w:p w14:paraId="75E4B356">
      <w:pPr>
        <w:spacing w:line="24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sz w:val="21"/>
          <w:szCs w:val="21"/>
          <w:highlight w:val="none"/>
          <w:lang w:val="en-US" w:eastAsia="zh-CN"/>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14:paraId="0843B16C">
      <w:pPr>
        <w:spacing w:line="24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7、</w:t>
      </w:r>
      <w:r>
        <w:rPr>
          <w:rFonts w:hint="eastAsia" w:ascii="宋体" w:hAnsi="宋体" w:eastAsia="宋体"/>
          <w:sz w:val="21"/>
          <w:szCs w:val="21"/>
          <w:highlight w:val="none"/>
          <w:lang w:val="en-US" w:eastAsia="zh-CN"/>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若承租方需临时改变房屋（土地）使用性质，相关审批及手续由承租方自行办理，由此产生的费用由承租方承担。对于相关部门是否批准，出租方不作任何保证、不承担任何责任，承租方承诺不因此提出索赔。</w:t>
      </w:r>
    </w:p>
    <w:p w14:paraId="1E8E3FD3">
      <w:pPr>
        <w:spacing w:line="24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sz w:val="21"/>
          <w:szCs w:val="21"/>
          <w:highlight w:val="none"/>
          <w:lang w:val="en-US" w:eastAsia="zh-CN"/>
        </w:rPr>
        <w:t>未经出租方书面同意，承租方不得转租。</w:t>
      </w:r>
    </w:p>
    <w:p w14:paraId="012A7A79">
      <w:pPr>
        <w:spacing w:line="24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9、</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sz w:val="21"/>
          <w:szCs w:val="21"/>
          <w:highlight w:val="none"/>
          <w:lang w:val="en-US" w:eastAsia="zh-CN"/>
        </w:rPr>
        <w:t>承租方若需成立属地公司经营的，成立的公司须为承租方全资子公司。</w:t>
      </w:r>
    </w:p>
    <w:p w14:paraId="24F9C82B">
      <w:pPr>
        <w:spacing w:line="24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10、</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sz w:val="21"/>
          <w:szCs w:val="21"/>
          <w:highlight w:val="none"/>
          <w:lang w:val="en-US" w:eastAsia="zh-CN"/>
        </w:rPr>
        <w:t>在租赁期间，承租方负责租赁房屋的防火安全、门前三包，综合治理及安全、保卫等工作，承租方应与出租方签订责任书，执行管理部门规定并服从出租方监督检查。对检查出来的隐患立即进行整改，否则承租方应承担全部责任。</w:t>
      </w:r>
    </w:p>
    <w:p w14:paraId="78BF6C84">
      <w:pPr>
        <w:spacing w:line="240" w:lineRule="auto"/>
        <w:ind w:firstLine="420" w:firstLineChars="2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11、</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sz w:val="21"/>
          <w:szCs w:val="21"/>
          <w:highlight w:val="none"/>
          <w:lang w:val="en-US" w:eastAsia="zh-CN"/>
        </w:rPr>
        <w:t>在租赁期内，因不可抗力、整体规划、城市规划或市政建设需要拆除、改造导致承租方租赁的因政府决定收回该租赁房屋的，根据国家政府相关条例执行，承租方无经营损失赔偿权。</w:t>
      </w:r>
    </w:p>
    <w:p w14:paraId="51507EDC">
      <w:pPr>
        <w:pStyle w:val="10"/>
        <w:rPr>
          <w:rFonts w:hint="eastAsia" w:asciiTheme="minorEastAsia" w:hAnsiTheme="minorEastAsia" w:eastAsiaTheme="minorEastAsia" w:cstheme="minorEastAsia"/>
          <w:sz w:val="21"/>
          <w:szCs w:val="21"/>
          <w:highlight w:val="none"/>
          <w:lang w:val="en-US" w:eastAsia="zh-CN"/>
        </w:rPr>
      </w:pPr>
      <w:r>
        <w:rPr>
          <w:rFonts w:hint="eastAsia" w:ascii="宋体" w:hAnsi="宋体"/>
          <w:sz w:val="21"/>
          <w:szCs w:val="21"/>
          <w:highlight w:val="none"/>
          <w:lang w:val="en-US" w:eastAsia="zh-CN"/>
        </w:rPr>
        <w:t>12、</w:t>
      </w:r>
      <w:r>
        <w:rPr>
          <w:rFonts w:hint="eastAsia" w:ascii="宋体" w:hAnsi="宋体" w:eastAsia="宋体"/>
          <w:sz w:val="21"/>
          <w:szCs w:val="21"/>
          <w:highlight w:val="none"/>
          <w:lang w:val="en-US" w:eastAsia="zh-CN"/>
        </w:rPr>
        <w:t>出租方与承租方的权利义务以《房产出租合同》样本为准。</w:t>
      </w:r>
    </w:p>
    <w:p w14:paraId="5840B165">
      <w:pPr>
        <w:spacing w:line="240" w:lineRule="auto"/>
        <w:ind w:firstLine="420" w:firstLineChars="200"/>
        <w:rPr>
          <w:rFonts w:hint="eastAsia" w:ascii="宋体" w:hAnsi="宋体" w:eastAsia="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13、我方已知悉：</w:t>
      </w:r>
      <w:r>
        <w:rPr>
          <w:rFonts w:hint="eastAsia" w:ascii="宋体" w:hAnsi="宋体" w:eastAsia="宋体" w:cs="Times New Roman"/>
          <w:sz w:val="21"/>
          <w:szCs w:val="21"/>
          <w:highlight w:val="none"/>
          <w:lang w:val="en-US" w:eastAsia="zh-CN"/>
        </w:rPr>
        <w:t>租赁房屋的交接：</w:t>
      </w:r>
    </w:p>
    <w:p w14:paraId="259688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承租方按约付清交易服务费、履约保证金及首期租金后，由出租方通知承租方并将租赁房屋交付给承租方，承租方应在出租方通知的期限内与出租方办理交付手续。出租方将租赁房屋交付给承租方即视为租赁房屋交接完毕。</w:t>
      </w:r>
    </w:p>
    <w:p w14:paraId="2C3D5D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（2）出租方若未能在或约定时间前交付租赁房屋的，以实际交付房屋之日起算租赁期限，自动后延为整个租赁期。</w:t>
      </w:r>
    </w:p>
    <w:p w14:paraId="58E9CE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（3）如承租方逾期付款，出租方有权延期交房，但租赁期限自上述付款截止之次日起算。</w:t>
      </w:r>
    </w:p>
    <w:p w14:paraId="48CFD2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（4）交付时按移交时的现状进行移交，不保证装修、装饰物的完好。</w:t>
      </w:r>
    </w:p>
    <w:p w14:paraId="26C4BFE3">
      <w:pPr>
        <w:pStyle w:val="10"/>
        <w:rPr>
          <w:rFonts w:hint="default" w:asciiTheme="minorEastAsia" w:hAnsiTheme="minorEastAsia" w:eastAsiaTheme="minorEastAsia" w:cstheme="minorEastAsia"/>
          <w:sz w:val="21"/>
          <w:szCs w:val="21"/>
          <w:highlight w:val="none"/>
          <w:lang w:val="en-US" w:eastAsia="zh-CN"/>
        </w:rPr>
      </w:pPr>
      <w:r>
        <w:rPr>
          <w:rFonts w:hint="eastAsia" w:ascii="宋体" w:hAnsi="宋体"/>
          <w:sz w:val="21"/>
          <w:szCs w:val="21"/>
          <w:highlight w:val="none"/>
          <w:u w:val="none"/>
          <w:lang w:val="en-US" w:eastAsia="zh-CN"/>
        </w:rPr>
        <w:t>14</w:t>
      </w:r>
      <w:r>
        <w:rPr>
          <w:rFonts w:hint="eastAsia" w:ascii="宋体" w:hAnsi="宋体"/>
          <w:sz w:val="21"/>
          <w:szCs w:val="21"/>
          <w:highlight w:val="none"/>
          <w:u w:val="none"/>
        </w:rPr>
        <w:t>、</w:t>
      </w:r>
      <w:r>
        <w:rPr>
          <w:rFonts w:ascii="宋体" w:hAnsi="宋体"/>
          <w:sz w:val="21"/>
          <w:szCs w:val="21"/>
          <w:highlight w:val="none"/>
        </w:rPr>
        <w:t>本项目</w:t>
      </w:r>
      <w:r>
        <w:rPr>
          <w:rFonts w:hint="eastAsia" w:ascii="宋体" w:hAnsi="宋体"/>
          <w:sz w:val="21"/>
          <w:szCs w:val="21"/>
          <w:highlight w:val="none"/>
        </w:rPr>
        <w:t>承租</w:t>
      </w:r>
      <w:r>
        <w:rPr>
          <w:rFonts w:ascii="宋体" w:hAnsi="宋体"/>
          <w:sz w:val="21"/>
          <w:szCs w:val="21"/>
          <w:highlight w:val="none"/>
        </w:rPr>
        <w:t>方须交纳</w:t>
      </w:r>
      <w:r>
        <w:rPr>
          <w:rFonts w:hint="eastAsia" w:ascii="宋体" w:hAnsi="宋体"/>
          <w:sz w:val="21"/>
          <w:szCs w:val="21"/>
          <w:highlight w:val="none"/>
          <w:u w:val="single"/>
          <w:lang w:val="en-US" w:eastAsia="zh-CN"/>
        </w:rPr>
        <w:t>各年累计租金之和2%计</w:t>
      </w:r>
      <w:r>
        <w:rPr>
          <w:rFonts w:ascii="宋体" w:hAnsi="宋体"/>
          <w:sz w:val="21"/>
          <w:szCs w:val="21"/>
          <w:highlight w:val="none"/>
        </w:rPr>
        <w:t>的交易服务费。</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15、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ascii="宋体" w:hAnsi="宋体"/>
          <w:sz w:val="21"/>
          <w:szCs w:val="21"/>
          <w:highlight w:val="none"/>
        </w:rPr>
        <w:t>在被确</w:t>
      </w:r>
      <w:r>
        <w:rPr>
          <w:rFonts w:hint="eastAsia" w:ascii="宋体" w:hAnsi="宋体"/>
          <w:sz w:val="21"/>
          <w:szCs w:val="21"/>
          <w:highlight w:val="none"/>
        </w:rPr>
        <w:t>定</w:t>
      </w:r>
      <w:r>
        <w:rPr>
          <w:rFonts w:ascii="宋体" w:hAnsi="宋体"/>
          <w:sz w:val="21"/>
          <w:szCs w:val="21"/>
          <w:highlight w:val="none"/>
        </w:rPr>
        <w:t>为</w:t>
      </w:r>
      <w:r>
        <w:rPr>
          <w:rFonts w:hint="eastAsia" w:ascii="宋体" w:hAnsi="宋体"/>
          <w:sz w:val="21"/>
          <w:szCs w:val="21"/>
          <w:highlight w:val="none"/>
        </w:rPr>
        <w:t>承租</w:t>
      </w:r>
      <w:r>
        <w:rPr>
          <w:rFonts w:ascii="宋体" w:hAnsi="宋体"/>
          <w:sz w:val="21"/>
          <w:szCs w:val="21"/>
          <w:highlight w:val="none"/>
        </w:rPr>
        <w:t>方后未按约定签署</w:t>
      </w:r>
      <w:r>
        <w:rPr>
          <w:rFonts w:hint="eastAsia" w:ascii="宋体" w:hAnsi="宋体"/>
          <w:sz w:val="21"/>
          <w:szCs w:val="21"/>
          <w:highlight w:val="none"/>
          <w:u w:val="single"/>
        </w:rPr>
        <w:t>《房产出租合同》</w:t>
      </w:r>
      <w:r>
        <w:rPr>
          <w:rFonts w:ascii="宋体" w:hAnsi="宋体"/>
          <w:sz w:val="21"/>
          <w:szCs w:val="21"/>
          <w:highlight w:val="none"/>
        </w:rPr>
        <w:t>的或未按约定支付</w:t>
      </w:r>
      <w:r>
        <w:rPr>
          <w:rFonts w:hint="eastAsia" w:ascii="宋体" w:hAnsi="宋体"/>
          <w:sz w:val="21"/>
          <w:szCs w:val="21"/>
          <w:highlight w:val="none"/>
          <w:u w:val="single"/>
          <w:lang w:val="en-US" w:eastAsia="zh-CN"/>
        </w:rPr>
        <w:t>交易服务费、履约保证金及首期租金</w:t>
      </w:r>
      <w:r>
        <w:rPr>
          <w:rFonts w:ascii="宋体" w:hAnsi="宋体"/>
          <w:sz w:val="21"/>
          <w:szCs w:val="21"/>
          <w:highlight w:val="none"/>
        </w:rPr>
        <w:t>的</w:t>
      </w:r>
      <w:r>
        <w:rPr>
          <w:rFonts w:hint="eastAsia" w:asciiTheme="minorEastAsia" w:hAnsiTheme="minorEastAsia" w:eastAsiaTheme="minorEastAsia" w:cstheme="minorEastAsia"/>
          <w:sz w:val="21"/>
          <w:szCs w:val="21"/>
          <w:highlight w:val="none"/>
          <w:lang w:val="en-US" w:eastAsia="zh-CN"/>
        </w:rPr>
        <w:t>；</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73E5800"/>
    <w:rsid w:val="1C60574F"/>
    <w:rsid w:val="1DA37C3B"/>
    <w:rsid w:val="1EEC13A1"/>
    <w:rsid w:val="20A51056"/>
    <w:rsid w:val="27541626"/>
    <w:rsid w:val="27AA290F"/>
    <w:rsid w:val="285D694C"/>
    <w:rsid w:val="295D54F0"/>
    <w:rsid w:val="2B1F0483"/>
    <w:rsid w:val="2E376433"/>
    <w:rsid w:val="2FA5177C"/>
    <w:rsid w:val="32557358"/>
    <w:rsid w:val="32FB67E2"/>
    <w:rsid w:val="35600E6D"/>
    <w:rsid w:val="37522DE0"/>
    <w:rsid w:val="383E6FED"/>
    <w:rsid w:val="38456167"/>
    <w:rsid w:val="38D933CB"/>
    <w:rsid w:val="3AC43A69"/>
    <w:rsid w:val="3B103714"/>
    <w:rsid w:val="3B6738AB"/>
    <w:rsid w:val="43E965A2"/>
    <w:rsid w:val="45962498"/>
    <w:rsid w:val="46DF21A2"/>
    <w:rsid w:val="4ACC618D"/>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B7C4F72"/>
    <w:rsid w:val="6BBC636F"/>
    <w:rsid w:val="6BE8130D"/>
    <w:rsid w:val="6CD40BF2"/>
    <w:rsid w:val="6D802092"/>
    <w:rsid w:val="6F750ECD"/>
    <w:rsid w:val="6FD1766A"/>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1609</Words>
  <Characters>1619</Characters>
  <Lines>8</Lines>
  <Paragraphs>2</Paragraphs>
  <TotalTime>0</TotalTime>
  <ScaleCrop>false</ScaleCrop>
  <LinksUpToDate>false</LinksUpToDate>
  <CharactersWithSpaces>1709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2025-12-17T06:15:43Z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eyJoZGlkIjoiZDQyMTliOGFhNjFjMjMxMzk1NWU0ZWU0ZTU0OGM4MzYiLCJ1c2VySWQiOiIyODI2MTEwMTEifQ==</vt:lpwstr>
  </property>
</Properties>
</file>