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rPr>
        <w:t>杭州市拱墅区祥符街道短浜巷719、721号房屋5年租赁权</w:t>
      </w:r>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同意在被确定为承租方之日起3个工作日内携带承租申请材料原件到杭交所完成现场确认和签署《房屋租赁合同》、《房产租赁安全管理责任书》。承租方须在《房屋租赁合同》签署当天支付租赁保证金至出租方指定账户，须在《房屋租赁合同》签署之日起3日内支付首期租金至出租方指定账户，并向杭交所指定账户支付交易服务费等交易资金（以到账时间为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（2）同意被确定为承租方之日，交纳的交易保证金转为交易服务费，多余部分（若有）由杭交所凭出租方与承租方签署的《房屋租赁合同》或租金发票等相应凭证支付至承租方指定账户。</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承租方将租赁标的物用于《房屋租赁合同》约定用途以外的其他用途的，须经出租方书面同意，并按有关法律、法规规定办理改变租赁标的物用途的报批手续，出租方可根据实际情况提供必要的协助，但所需费用均由承租方承担。</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在租赁标的物内进行经营活动前，应向政府有关部门申请必要的执照、批准证书或许可证等（如法律、法规要求），出租方可根据实际情况提供必要的协助，相关费用均由承租方承担。承租方应按照该等执照、批准证等证书或许可证的规定进行经营活动。租赁期间，承租方经营必须符合出租方统一经营业态，按申报内容合法经营，如改变经营内容，必须取得出租方书面同意。承租方须自行办理从事经营活动、户外标识与广告的报批手续和消防审批等手续，出租方仅负责提供已有的相关材料、文件。本标的未单独办证，为浙（2018）杭州市不动产权第0330221号不动产权证的部分，权利性质为出让，用途为城镇住宅用地。因房屋其他相关证照、竣工验收报告、消防验收文件尚未办理或缺失导致承租方无法办理相关经营证照或审批手续的，出租方不承担相关责任，风险自负。出租方同意经营的业态不代表该标的物可以实际办理该经营业态的相关手续、执照、证件等，承租方不得以此为由终止、解除合同或向出租方索赔。</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出租方与承租方交付、接收租赁房屋时，应当签署一份交接书，交接书应当载明交接日期及租赁房屋之状况；交接书一旦签署，视同承租方已实际取得租赁房屋使用权，则出租方与承租方的交付、接收义务立即完成。</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在《房屋租赁合同》期限内，承租方根据业务需要，在不影响房屋结构安全和消防安全的原则下，可以对该房屋进行装修、改动，但装修、改动方案必须先经出租方书面认可，且装修、改造、修改及其它改进应报杭州市政府有关部门审批同意方可实施，相关费用由承租方承担。</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租赁期间，防火安全，门前三包，综合治理及安全、保卫等工作，承租方应执行当地有关部门规定并承担全部责任、费用，服从出租方监督检查。承租方需与出租方签订综合治理及消防责任书，按照消防要求配备必须的消防器材。</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承租方如需申请制作与其经营业务相关的标识或广告，应事先将制作方案书面提交出租方审核，征得出租方书面同意后，按规定向政府有关部门报批，经政府部门批准后方可进行实施。承租方未经出租方或政府有关部门审批同意，不得擅自在该房屋的任何部位设立文字、图案等标识或广告等宣传物品。一经发现，承租方必须及时拆除，否则按违约处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如因承租方设置的广告、标识等物件致使任何第三方人身损害、财产损失的，则由此所产生的一切法律后果及经济赔偿全部由承租方承担。</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（9）租赁期内，未经出租方书面同意，承租方不得擅自对租赁房屋进行转让、转包、转借、转租、分租（未经出租方书面认可的联营、合伙、合股、合作、承包等均视为转租）。</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（10）出租方与承租方的权利义务详见《房屋租赁合同》（样本）。</w:t>
      </w:r>
      <w:bookmarkStart w:id="0" w:name="_GoBack"/>
      <w:bookmarkEnd w:id="0"/>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4、本项目房屋交付以附件《房屋租赁合同》样本相关内容为准。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5、本项目成交的，承租方须交纳交易服务费，计算标准如下：</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（1）本次交易有二个及以上意向承租方报名且成交的，按照首年一个月租金计取；（2）本次交易只有一位意向承租方且成交的，按照首年半个月租金计取。</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、若非</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原因，出现以下任一情况时，</w:t>
      </w:r>
      <w:r>
        <w:rPr>
          <w:rFonts w:hint="eastAsia" w:asciiTheme="minorEastAsia" w:hAnsiTheme="minorEastAsia" w:eastAsiaTheme="minorEastAsia"/>
          <w:sz w:val="20"/>
          <w:szCs w:val="20"/>
          <w:highlight w:val="none"/>
          <w:u w:val="single"/>
        </w:rPr>
        <w:t>意向承租方</w:t>
      </w:r>
      <w:r>
        <w:rPr>
          <w:rFonts w:asciiTheme="minorEastAsia" w:hAnsiTheme="minorEastAsia" w:eastAsiaTheme="minorEastAsia"/>
          <w:sz w:val="20"/>
          <w:szCs w:val="20"/>
          <w:highlight w:val="none"/>
        </w:rPr>
        <w:t>交纳的保证金</w:t>
      </w:r>
      <w:r>
        <w:rPr>
          <w:rFonts w:hint="eastAsia" w:asciiTheme="minorEastAsia" w:hAnsiTheme="minorEastAsia" w:eastAsiaTheme="minorEastAsia"/>
          <w:sz w:val="20"/>
          <w:szCs w:val="20"/>
          <w:highlight w:val="none"/>
        </w:rPr>
        <w:t>不予退还</w:t>
      </w:r>
      <w:r>
        <w:rPr>
          <w:rFonts w:asciiTheme="minorEastAsia" w:hAnsiTheme="minorEastAsia" w:eastAsiaTheme="minorEastAsia"/>
          <w:sz w:val="20"/>
          <w:szCs w:val="20"/>
          <w:highlight w:val="none"/>
        </w:rPr>
        <w:t>，先用于补偿</w:t>
      </w:r>
      <w:r>
        <w:rPr>
          <w:rFonts w:hint="eastAsia" w:asciiTheme="minorEastAsia" w:hAnsiTheme="minorEastAsia" w:eastAsiaTheme="minorEastAsia"/>
          <w:sz w:val="20"/>
          <w:szCs w:val="20"/>
          <w:highlight w:val="none"/>
          <w:u w:val="single"/>
        </w:rPr>
        <w:t>杭交所</w:t>
      </w:r>
      <w:r>
        <w:rPr>
          <w:rFonts w:asciiTheme="minorEastAsia" w:hAnsiTheme="minorEastAsia" w:eastAsiaTheme="minorEastAsia"/>
          <w:sz w:val="20"/>
          <w:szCs w:val="20"/>
          <w:highlight w:val="none"/>
        </w:rPr>
        <w:t>的各项服务费，剩余部分作为对</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的经济补偿金，保证金不足以补偿的，相关方有权按照实际损失继续追诉：</w:t>
      </w:r>
      <w:r>
        <w:rPr>
          <w:rFonts w:hint="eastAsia" w:asciiTheme="minorEastAsia" w:hAnsiTheme="minorEastAsia" w:eastAsiaTheme="minorEastAsia"/>
          <w:sz w:val="20"/>
          <w:szCs w:val="20"/>
          <w:highlight w:val="none"/>
        </w:rPr>
        <w:t xml:space="preserve"> </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（3）在被确定为承租方后未按约定签署《房屋租赁合同》、《房产租赁安全管理责任书》的或未按约定支付交易服务费、租赁保证金及首期租金的；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38F362"/>
    <w:rsid w:val="3F583597"/>
    <w:rsid w:val="3F9F6C38"/>
    <w:rsid w:val="41D05755"/>
    <w:rsid w:val="432F2454"/>
    <w:rsid w:val="45962498"/>
    <w:rsid w:val="464E3FDC"/>
    <w:rsid w:val="4BDC56F8"/>
    <w:rsid w:val="5187378F"/>
    <w:rsid w:val="52C25561"/>
    <w:rsid w:val="57E809C6"/>
    <w:rsid w:val="5A272E2C"/>
    <w:rsid w:val="5A356312"/>
    <w:rsid w:val="5A7D1B2E"/>
    <w:rsid w:val="5B7B2FC6"/>
    <w:rsid w:val="627A2493"/>
    <w:rsid w:val="63C12C87"/>
    <w:rsid w:val="64BF4C96"/>
    <w:rsid w:val="659F7A99"/>
    <w:rsid w:val="6B7C4F72"/>
    <w:rsid w:val="6BBC636F"/>
    <w:rsid w:val="6C8A5B48"/>
    <w:rsid w:val="6DCC02D7"/>
    <w:rsid w:val="6FEB24FF"/>
    <w:rsid w:val="714C77AC"/>
    <w:rsid w:val="71D57417"/>
    <w:rsid w:val="779041CA"/>
    <w:rsid w:val="795E558F"/>
    <w:rsid w:val="7FB72E77"/>
    <w:rsid w:val="9993150A"/>
    <w:rsid w:val="9FE7DE8D"/>
    <w:rsid w:val="BDF7692C"/>
    <w:rsid w:val="CDFE0105"/>
    <w:rsid w:val="F8379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13</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2020-04-11T17:14:00Z</dcterms:created>
  <dc:creator>zxy</dc:creator>
  <cp:lastModifiedBy>xuanjn</cp:lastModifiedBy>
  <dcterms:modified xsi:type="dcterms:W3CDTF">2025-12-10T13:08:06Z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