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杭州市拱墅区环城北路98号1层101房屋3年租赁权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首年一个月租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szCs w:val="22"/>
          <w:highlight w:val="none"/>
          <w:lang w:val="en-US" w:eastAsia="zh-CN"/>
        </w:rPr>
        <w:t>租赁房屋所在地块国有土地使用证证载使用权类型为划拨，用途为商业用地。</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w:t>
      </w:r>
      <w:bookmarkStart w:id="1" w:name="_GoBack"/>
      <w:bookmarkEnd w:id="1"/>
      <w:r>
        <w:rPr>
          <w:rFonts w:hint="eastAsia"/>
          <w:color w:val="auto"/>
          <w:sz w:val="21"/>
          <w:szCs w:val="21"/>
          <w:lang w:val="en-US" w:eastAsia="zh-CN"/>
        </w:rPr>
        <w:t>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14616"/>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7EE6352"/>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E5F07A0"/>
    <w:rsid w:val="6F3E2F3A"/>
    <w:rsid w:val="6FA55374"/>
    <w:rsid w:val="71711121"/>
    <w:rsid w:val="71814B45"/>
    <w:rsid w:val="71933AE8"/>
    <w:rsid w:val="72CF1A1F"/>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2025-12-09T02:49:11Z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