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center"/>
        <w:rPr>
          <w:rFonts w:ascii="黑体" w:hAnsi="黑体" w:eastAsia="黑体"/>
          <w:b/>
          <w:sz w:val="36"/>
          <w:szCs w:val="36"/>
        </w:rPr>
      </w:pPr>
      <w:r>
        <w:rPr>
          <w:rFonts w:hint="eastAsia" w:ascii="黑体" w:hAnsi="黑体" w:eastAsia="黑体"/>
          <w:b/>
          <w:sz w:val="36"/>
          <w:szCs w:val="36"/>
        </w:rPr>
        <w:t>承诺函</w:t>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asciiTheme="minorEastAsia" w:hAnsiTheme="minorEastAsia" w:eastAsiaTheme="minorEastAsia"/>
          <w:szCs w:val="21"/>
        </w:rPr>
      </w:pPr>
      <w:r>
        <w:rPr>
          <w:rFonts w:hint="eastAsia" w:asciiTheme="minorEastAsia" w:hAnsiTheme="minorEastAsia" w:eastAsiaTheme="minorEastAsia"/>
          <w:szCs w:val="21"/>
        </w:rPr>
        <w:t>杭州产权交易所有限责任公司：</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asciiTheme="minorEastAsia" w:hAnsiTheme="minorEastAsia" w:eastAsiaTheme="minorEastAsia"/>
          <w:szCs w:val="21"/>
        </w:rPr>
      </w:pPr>
      <w:r>
        <w:rPr>
          <w:rFonts w:hint="eastAsia" w:asciiTheme="minorEastAsia" w:hAnsiTheme="minorEastAsia" w:eastAsiaTheme="minorEastAsia"/>
          <w:szCs w:val="21"/>
        </w:rPr>
        <w:t>我方拟承租</w:t>
      </w:r>
      <w:r>
        <w:rPr>
          <w:rFonts w:hint="eastAsia" w:asciiTheme="minorEastAsia" w:hAnsiTheme="minorEastAsia" w:eastAsiaTheme="minorEastAsia"/>
          <w:szCs w:val="21"/>
          <w:u w:val="single"/>
        </w:rPr>
        <w:t>杭州市拱墅区小河路26号房屋3年租赁权</w:t>
      </w:r>
      <w:bookmarkStart w:id="0" w:name="_GoBack"/>
      <w:bookmarkEnd w:id="0"/>
      <w:r>
        <w:rPr>
          <w:rFonts w:hint="eastAsia" w:asciiTheme="minorEastAsia" w:hAnsiTheme="minorEastAsia" w:eastAsiaTheme="minorEastAsia"/>
          <w:szCs w:val="21"/>
        </w:rPr>
        <w:t>，现做如下承诺：</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asciiTheme="minorEastAsia" w:hAnsiTheme="minorEastAsia" w:eastAsiaTheme="minorEastAsia"/>
          <w:szCs w:val="21"/>
        </w:rPr>
      </w:pPr>
      <w:r>
        <w:rPr>
          <w:rFonts w:hint="eastAsia" w:asciiTheme="minorEastAsia" w:hAnsiTheme="minorEastAsia" w:eastAsiaTheme="minorEastAsia"/>
          <w:szCs w:val="21"/>
        </w:rPr>
        <w:t>1、我方已认真阅读、知悉并自愿遵守《房屋出租交易规则》、《在线报价实施办法》和《杭州产权交易所在线报价交易须知》等文件的规定，同意按照相关规定参加本项目竞价活动。</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asciiTheme="minorEastAsia" w:hAnsiTheme="minorEastAsia" w:eastAsiaTheme="minorEastAsia"/>
          <w:szCs w:val="21"/>
        </w:rPr>
      </w:pPr>
      <w:r>
        <w:rPr>
          <w:rFonts w:hint="eastAsia" w:asciiTheme="minorEastAsia" w:hAnsiTheme="minorEastAsia" w:eastAsiaTheme="minorEastAsia"/>
          <w:szCs w:val="21"/>
        </w:rPr>
        <w:t>2、我方提交承租申请并且交纳交易保证金后，即视为已详细阅读并完全认可本项目所披露内容以及已完成对标的的现场踏勘，表明已完全了解并自愿接受标的的全部现状及瑕疵，并自愿承担一切交易风险。</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Theme="minorEastAsia" w:hAnsiTheme="minorEastAsia" w:eastAsiaTheme="minorEastAsia"/>
          <w:szCs w:val="21"/>
          <w:lang w:val="en-US" w:eastAsia="zh-CN"/>
        </w:rPr>
      </w:pPr>
      <w:r>
        <w:rPr>
          <w:rFonts w:hint="eastAsia" w:asciiTheme="minorEastAsia" w:hAnsiTheme="minorEastAsia" w:eastAsiaTheme="minorEastAsia"/>
          <w:szCs w:val="21"/>
        </w:rPr>
        <w:t>3、若我方成为承租方，我方已知悉并同意：</w:t>
      </w:r>
      <w:r>
        <w:rPr>
          <w:rFonts w:hint="eastAsia" w:ascii="宋体" w:hAnsi="宋体"/>
          <w:szCs w:val="21"/>
        </w:rPr>
        <w:t>同意在被确定为承租方之日起3个工作日内，携带承租申请材料原件到杭交所完成现场确认并签署《房屋租赁合同》；并在《房屋租赁合同》签署之日起3个工作日内向杭交所指定账户一次性支付交易服务费、</w:t>
      </w:r>
      <w:r>
        <w:rPr>
          <w:rFonts w:hint="eastAsia" w:ascii="宋体" w:hAnsi="宋体"/>
          <w:szCs w:val="21"/>
          <w:lang w:val="en-US" w:eastAsia="zh-CN"/>
        </w:rPr>
        <w:t>履约</w:t>
      </w:r>
      <w:r>
        <w:rPr>
          <w:rFonts w:hint="eastAsia" w:ascii="宋体" w:hAnsi="宋体"/>
          <w:szCs w:val="21"/>
        </w:rPr>
        <w:t>保证金、首期租金等交易资金（以到账时间为准）</w:t>
      </w:r>
      <w:r>
        <w:rPr>
          <w:rFonts w:hint="eastAsia" w:asciiTheme="minorEastAsia" w:hAnsiTheme="minorEastAsia" w:eastAsiaTheme="minorEastAsia"/>
          <w:szCs w:val="21"/>
          <w:lang w:eastAsia="zh-CN"/>
        </w:rPr>
        <w:t>。</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asciiTheme="minorEastAsia" w:hAnsiTheme="minorEastAsia" w:eastAsiaTheme="minorEastAsia"/>
          <w:szCs w:val="21"/>
        </w:rPr>
      </w:pPr>
      <w:r>
        <w:rPr>
          <w:rFonts w:hint="eastAsia" w:asciiTheme="minorEastAsia" w:hAnsiTheme="minorEastAsia" w:eastAsiaTheme="minorEastAsia"/>
          <w:szCs w:val="21"/>
        </w:rPr>
        <w:t>4、若我方成为承租方，我方已知悉并同意：</w:t>
      </w:r>
      <w:r>
        <w:rPr>
          <w:rFonts w:hint="eastAsia" w:ascii="宋体" w:hAnsi="宋体"/>
          <w:szCs w:val="21"/>
        </w:rPr>
        <w:t>同意杭交所在经出租方申请之日起3个工作日内将承租方已交纳的首期租金及</w:t>
      </w:r>
      <w:r>
        <w:rPr>
          <w:rFonts w:hint="eastAsia" w:ascii="宋体" w:hAnsi="宋体"/>
          <w:szCs w:val="21"/>
          <w:lang w:val="en-US" w:eastAsia="zh-CN"/>
        </w:rPr>
        <w:t>履约</w:t>
      </w:r>
      <w:r>
        <w:rPr>
          <w:rFonts w:hint="eastAsia" w:ascii="宋体" w:hAnsi="宋体"/>
          <w:szCs w:val="21"/>
        </w:rPr>
        <w:t>保证金全部划转至出租方指定账户。</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sz w:val="20"/>
          <w:szCs w:val="20"/>
          <w:highlight w:val="none"/>
        </w:rPr>
      </w:pPr>
      <w:r>
        <w:rPr>
          <w:rFonts w:asciiTheme="minorEastAsia" w:hAnsiTheme="minorEastAsia" w:eastAsiaTheme="minorEastAsia"/>
          <w:szCs w:val="21"/>
        </w:rPr>
        <w:t>5</w:t>
      </w:r>
      <w:r>
        <w:rPr>
          <w:rFonts w:hint="eastAsia" w:asciiTheme="minorEastAsia" w:hAnsiTheme="minorEastAsia" w:eastAsiaTheme="minorEastAsia"/>
          <w:szCs w:val="21"/>
        </w:rPr>
        <w:t>、若我方成为承租方，我方已知悉并同意：</w:t>
      </w:r>
      <w:r>
        <w:rPr>
          <w:rFonts w:hint="eastAsia" w:ascii="宋体" w:hAnsi="宋体"/>
          <w:szCs w:val="21"/>
        </w:rPr>
        <w:t>出租方对于租赁业态的要求仅系按照整体经营目标设定，不构成出租方对于满足该业态的任何实质或预期承诺。承租方须在承租前自行对租赁房屋进行全面了解，并对营业所需的各项审批条件和规定进行充分自核。承租方参与竞租的行为将被认为已作充分的预判和决策，无论因何种原因导致不能获得营业开设审批（包括房屋规划用途和房屋既有结构、设计等因素在内），或后续因为政策变化导致无法继续开设的各项经营风险，承租方承诺独立承担，出租方不对无法履行、投入成本、装修损失等承担任何形式的赔偿或补偿责任。</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asciiTheme="minorEastAsia" w:hAnsiTheme="minorEastAsia" w:eastAsiaTheme="minorEastAsia"/>
          <w:szCs w:val="21"/>
        </w:rPr>
      </w:pPr>
      <w:r>
        <w:rPr>
          <w:rFonts w:asciiTheme="minorEastAsia" w:hAnsiTheme="minorEastAsia" w:eastAsiaTheme="minorEastAsia"/>
          <w:szCs w:val="21"/>
        </w:rPr>
        <w:t>6</w:t>
      </w:r>
      <w:r>
        <w:rPr>
          <w:rFonts w:hint="eastAsia" w:asciiTheme="minorEastAsia" w:hAnsiTheme="minorEastAsia" w:eastAsiaTheme="minorEastAsia"/>
          <w:szCs w:val="21"/>
        </w:rPr>
        <w:t>、若我方成为承租方，我方已知悉并同意：</w:t>
      </w:r>
      <w:r>
        <w:rPr>
          <w:rFonts w:hint="eastAsia" w:ascii="宋体" w:hAnsi="宋体"/>
          <w:szCs w:val="21"/>
        </w:rPr>
        <w:t>承租方将租赁标的物用于约定用途及业态以外的其他用途或业态的，须经出租方书面同意，并按有关法律、法规规定办理改变租赁标的物用途的报批手续，出租方可根据实际情况提供必要的协助，但所需费用均由承租方承担。</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default" w:ascii="宋体" w:hAnsi="宋体"/>
          <w:szCs w:val="21"/>
          <w:highlight w:val="none"/>
          <w:lang w:val="en-US" w:eastAsia="zh-CN"/>
        </w:rPr>
      </w:pPr>
      <w:r>
        <w:rPr>
          <w:rFonts w:hint="eastAsia" w:ascii="宋体" w:hAnsi="宋体"/>
          <w:szCs w:val="21"/>
          <w:highlight w:val="none"/>
          <w:lang w:val="en-US" w:eastAsia="zh-CN"/>
        </w:rPr>
        <w:t>7、</w:t>
      </w:r>
      <w:r>
        <w:rPr>
          <w:rFonts w:hint="eastAsia" w:asciiTheme="minorEastAsia" w:hAnsiTheme="minorEastAsia" w:eastAsiaTheme="minorEastAsia"/>
          <w:szCs w:val="21"/>
        </w:rPr>
        <w:t>若我方成为承租方，我方已知悉并同意：</w:t>
      </w:r>
      <w:r>
        <w:rPr>
          <w:rFonts w:hint="eastAsia" w:ascii="宋体" w:hAnsi="宋体"/>
          <w:szCs w:val="21"/>
        </w:rPr>
        <w:t>承租方在租赁标的物内进行经营活动前，应向政府有关部门申请必要的执照、批准证书或许可证等（如法律、法规要求），出租方可根据实际情况提供必要的协助，相关费用均由承租方承担。承租方应按照该等执照、批准证等证书或许可证的规定进行经营活动。</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default" w:asciiTheme="minorEastAsia" w:hAnsiTheme="minorEastAsia" w:eastAsiaTheme="minorEastAsia"/>
          <w:szCs w:val="21"/>
          <w:lang w:val="en-US" w:eastAsia="zh-CN"/>
        </w:rPr>
      </w:pPr>
      <w:r>
        <w:rPr>
          <w:rFonts w:hint="eastAsia" w:asciiTheme="minorEastAsia" w:hAnsiTheme="minorEastAsia" w:eastAsiaTheme="minorEastAsia"/>
          <w:szCs w:val="21"/>
          <w:lang w:val="en-US" w:eastAsia="zh-CN"/>
        </w:rPr>
        <w:t>8、租赁期内，未经出租方书面同意，承租方不得擅自对租赁房屋进行转让、转包、转借、转租、分租（未经出租方书面认可的联营、合伙、合股、合作、承包等均视为转租）。一经查出，出租方可无条件收回租赁房屋。</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Theme="minorEastAsia" w:hAnsiTheme="minorEastAsia" w:eastAsiaTheme="minorEastAsia"/>
          <w:szCs w:val="21"/>
        </w:rPr>
      </w:pPr>
      <w:r>
        <w:rPr>
          <w:rFonts w:hint="eastAsia" w:asciiTheme="minorEastAsia" w:hAnsiTheme="minorEastAsia" w:eastAsiaTheme="minorEastAsia"/>
          <w:szCs w:val="21"/>
          <w:lang w:val="en-US" w:eastAsia="zh-CN"/>
        </w:rPr>
        <w:t>9</w:t>
      </w:r>
      <w:r>
        <w:rPr>
          <w:rFonts w:hint="eastAsia" w:asciiTheme="minorEastAsia" w:hAnsiTheme="minorEastAsia" w:eastAsiaTheme="minorEastAsia"/>
          <w:szCs w:val="21"/>
        </w:rPr>
        <w:t>、若我方成为承租方，我方已知悉并同意：本项目房屋出租方和承租方的权利义务以附件《房屋租赁合同》（样本）相关内容为准。</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Theme="minorEastAsia" w:hAnsiTheme="minorEastAsia" w:eastAsiaTheme="minorEastAsia"/>
          <w:szCs w:val="21"/>
          <w:lang w:val="en-US" w:eastAsia="zh-CN"/>
        </w:rPr>
      </w:pPr>
      <w:r>
        <w:rPr>
          <w:rFonts w:hint="eastAsia" w:asciiTheme="minorEastAsia" w:hAnsiTheme="minorEastAsia" w:eastAsiaTheme="minorEastAsia"/>
          <w:szCs w:val="21"/>
          <w:lang w:val="en-US" w:eastAsia="zh-CN"/>
        </w:rPr>
        <w:t>10</w:t>
      </w:r>
      <w:r>
        <w:rPr>
          <w:rFonts w:hint="eastAsia" w:asciiTheme="minorEastAsia" w:hAnsiTheme="minorEastAsia" w:eastAsiaTheme="minorEastAsia"/>
          <w:szCs w:val="21"/>
        </w:rPr>
        <w:t>、本项目</w:t>
      </w:r>
      <w:r>
        <w:rPr>
          <w:rFonts w:hint="eastAsia" w:asciiTheme="minorEastAsia" w:hAnsiTheme="minorEastAsia" w:eastAsiaTheme="minorEastAsia"/>
          <w:szCs w:val="21"/>
          <w:lang w:val="en-US" w:eastAsia="zh-CN"/>
        </w:rPr>
        <w:t>成交后，若我方成为承租方，</w:t>
      </w:r>
      <w:r>
        <w:rPr>
          <w:rFonts w:hint="eastAsia" w:asciiTheme="minorEastAsia" w:hAnsiTheme="minorEastAsia" w:eastAsiaTheme="minorEastAsia"/>
          <w:szCs w:val="21"/>
        </w:rPr>
        <w:t>我方同意</w:t>
      </w:r>
      <w:r>
        <w:rPr>
          <w:rFonts w:hint="eastAsia" w:asciiTheme="minorEastAsia" w:hAnsiTheme="minorEastAsia" w:eastAsiaTheme="minorEastAsia"/>
          <w:szCs w:val="21"/>
          <w:lang w:val="en-US" w:eastAsia="zh-CN"/>
        </w:rPr>
        <w:t>按以下标准支付交易服务费：（1）各年租金累计在800万元以下的，交易服务费按各年租金累计额的2%计取。（2）各年租金累计在800万元以上的，交易服务费按各年租金累计额的1.5%计取。</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Theme="minorEastAsia" w:hAnsiTheme="minorEastAsia" w:eastAsiaTheme="minorEastAsia"/>
          <w:szCs w:val="21"/>
          <w:lang w:val="en-US" w:eastAsia="zh-CN"/>
        </w:rPr>
      </w:pPr>
      <w:r>
        <w:rPr>
          <w:rFonts w:hint="eastAsia" w:asciiTheme="minorEastAsia" w:hAnsiTheme="minorEastAsia" w:eastAsiaTheme="minorEastAsia"/>
          <w:szCs w:val="21"/>
          <w:lang w:val="en-US" w:eastAsia="zh-CN"/>
        </w:rPr>
        <w:t>仅征集到一位意向承租方且成交的，可按以上收费标准减半收取。</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Theme="minorEastAsia" w:hAnsiTheme="minorEastAsia" w:eastAsiaTheme="minorEastAsia"/>
          <w:szCs w:val="21"/>
        </w:rPr>
      </w:pPr>
      <w:r>
        <w:rPr>
          <w:rFonts w:asciiTheme="minorEastAsia" w:hAnsiTheme="minorEastAsia" w:eastAsiaTheme="minorEastAsia"/>
          <w:szCs w:val="21"/>
        </w:rPr>
        <w:t>1</w:t>
      </w:r>
      <w:r>
        <w:rPr>
          <w:rFonts w:hint="eastAsia" w:asciiTheme="minorEastAsia" w:hAnsiTheme="minorEastAsia" w:eastAsiaTheme="minorEastAsia"/>
          <w:szCs w:val="21"/>
          <w:lang w:val="en-US" w:eastAsia="zh-CN"/>
        </w:rPr>
        <w:t>1</w:t>
      </w:r>
      <w:r>
        <w:rPr>
          <w:rFonts w:hint="eastAsia" w:asciiTheme="minorEastAsia" w:hAnsiTheme="minorEastAsia" w:eastAsiaTheme="minorEastAsia"/>
          <w:szCs w:val="21"/>
        </w:rPr>
        <w:t>、若非出租方原因，出现以下任一情况时，意向承租方交纳的保证金不予退还，先用于补偿杭交所的各项服务费，剩余部分作为对出租方的经济补偿金，保证金不足以补偿的，相关方有权按照实际损失继续追诉：</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Theme="minorEastAsia" w:hAnsiTheme="minorEastAsia" w:eastAsiaTheme="minorEastAsia"/>
          <w:szCs w:val="21"/>
        </w:rPr>
      </w:pPr>
      <w:r>
        <w:rPr>
          <w:rFonts w:hint="eastAsia" w:asciiTheme="minorEastAsia" w:hAnsiTheme="minorEastAsia" w:eastAsiaTheme="minorEastAsia"/>
          <w:szCs w:val="21"/>
        </w:rPr>
        <w:t>（1）意向承租方提交承租申请材料并交纳交易保证金后单方撤回承租申请的；</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Theme="minorEastAsia" w:hAnsiTheme="minorEastAsia" w:eastAsiaTheme="minorEastAsia"/>
          <w:szCs w:val="21"/>
        </w:rPr>
      </w:pPr>
      <w:r>
        <w:rPr>
          <w:rFonts w:hint="eastAsia" w:asciiTheme="minorEastAsia" w:hAnsiTheme="minorEastAsia" w:eastAsiaTheme="minorEastAsia"/>
          <w:szCs w:val="21"/>
        </w:rPr>
        <w:t>（2）产生符合条件的意向承租方后，各意向承租方在竞价期间均不报价的；</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Theme="minorEastAsia" w:hAnsiTheme="minorEastAsia" w:eastAsiaTheme="minorEastAsia"/>
          <w:szCs w:val="21"/>
        </w:rPr>
      </w:pPr>
      <w:r>
        <w:rPr>
          <w:rFonts w:hint="eastAsia" w:asciiTheme="minorEastAsia" w:hAnsiTheme="minorEastAsia" w:eastAsiaTheme="minorEastAsia"/>
          <w:szCs w:val="21"/>
        </w:rPr>
        <w:t>（3）在被确定为承租方后未按约定签署《房屋租赁合同》的或未按约定支付交易服务费、履约保证金和首期租金的；</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Theme="minorEastAsia" w:hAnsiTheme="minorEastAsia" w:eastAsiaTheme="minorEastAsia"/>
          <w:szCs w:val="21"/>
        </w:rPr>
      </w:pPr>
      <w:r>
        <w:rPr>
          <w:rFonts w:hint="eastAsia" w:asciiTheme="minorEastAsia" w:hAnsiTheme="minorEastAsia" w:eastAsiaTheme="minorEastAsia"/>
          <w:szCs w:val="21"/>
        </w:rPr>
        <w:t>（4）意向承租方未履行书面承诺事项的；</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Theme="minorEastAsia" w:hAnsiTheme="minorEastAsia" w:eastAsiaTheme="minorEastAsia"/>
          <w:szCs w:val="21"/>
        </w:rPr>
      </w:pPr>
      <w:r>
        <w:rPr>
          <w:rFonts w:hint="eastAsia" w:asciiTheme="minorEastAsia" w:hAnsiTheme="minorEastAsia" w:eastAsiaTheme="minorEastAsia"/>
          <w:szCs w:val="21"/>
        </w:rPr>
        <w:t>（5）存在其他违反交易规则情形的。</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Theme="minorEastAsia" w:hAnsiTheme="minorEastAsia" w:eastAsiaTheme="minorEastAsia"/>
          <w:szCs w:val="21"/>
        </w:rPr>
      </w:pP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asciiTheme="minorEastAsia" w:hAnsiTheme="minorEastAsia" w:eastAsiaTheme="minorEastAsia"/>
          <w:szCs w:val="21"/>
        </w:rPr>
      </w:pPr>
      <w:r>
        <w:rPr>
          <w:rFonts w:hint="eastAsia" w:asciiTheme="minorEastAsia" w:hAnsiTheme="minorEastAsia" w:eastAsiaTheme="minorEastAsia"/>
          <w:szCs w:val="21"/>
        </w:rPr>
        <w:t xml:space="preserve">                                               意向承租方（签章）：</w:t>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asciiTheme="minorEastAsia" w:hAnsiTheme="minorEastAsia" w:eastAsiaTheme="minorEastAsia"/>
          <w:szCs w:val="21"/>
        </w:rPr>
      </w:pPr>
      <w:r>
        <w:rPr>
          <w:rFonts w:hint="eastAsia" w:asciiTheme="minorEastAsia" w:hAnsiTheme="minorEastAsia" w:eastAsiaTheme="minorEastAsia"/>
          <w:szCs w:val="21"/>
        </w:rPr>
        <w:t xml:space="preserve">                                                </w:t>
      </w:r>
      <w:r>
        <w:rPr>
          <w:rFonts w:asciiTheme="minorEastAsia" w:hAnsiTheme="minorEastAsia" w:eastAsiaTheme="minorEastAsia"/>
          <w:szCs w:val="21"/>
        </w:rPr>
        <w:t xml:space="preserve"> </w:t>
      </w:r>
      <w:r>
        <w:rPr>
          <w:rFonts w:hint="eastAsia" w:asciiTheme="minorEastAsia" w:hAnsiTheme="minorEastAsia" w:eastAsiaTheme="minorEastAsia"/>
          <w:szCs w:val="21"/>
        </w:rPr>
        <w:t>年   月   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8"/>
    <w:family w:val="roman"/>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monospace">
    <w:altName w:val="Segoe Print"/>
    <w:panose1 w:val="00000000000000000000"/>
    <w:charset w:val="00"/>
    <w:family w:val="auto"/>
    <w:pitch w:val="default"/>
    <w:sig w:usb0="00000000" w:usb1="00000000" w:usb2="00000000" w:usb3="00000000" w:csb0="0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E4EDD"/>
    <w:rsid w:val="000119B9"/>
    <w:rsid w:val="00031D7A"/>
    <w:rsid w:val="0003337E"/>
    <w:rsid w:val="00036B50"/>
    <w:rsid w:val="000451DE"/>
    <w:rsid w:val="0005613E"/>
    <w:rsid w:val="00057099"/>
    <w:rsid w:val="00090A54"/>
    <w:rsid w:val="00096355"/>
    <w:rsid w:val="000B2C55"/>
    <w:rsid w:val="000D2A01"/>
    <w:rsid w:val="000E77EC"/>
    <w:rsid w:val="000F422A"/>
    <w:rsid w:val="00103830"/>
    <w:rsid w:val="00135261"/>
    <w:rsid w:val="00143D8A"/>
    <w:rsid w:val="001615F0"/>
    <w:rsid w:val="001853BE"/>
    <w:rsid w:val="0019572F"/>
    <w:rsid w:val="001A3C03"/>
    <w:rsid w:val="001B3FF4"/>
    <w:rsid w:val="0020310B"/>
    <w:rsid w:val="00210803"/>
    <w:rsid w:val="00215ECB"/>
    <w:rsid w:val="002278BB"/>
    <w:rsid w:val="002526A0"/>
    <w:rsid w:val="00255411"/>
    <w:rsid w:val="00272EE2"/>
    <w:rsid w:val="00274544"/>
    <w:rsid w:val="003165D3"/>
    <w:rsid w:val="003229C2"/>
    <w:rsid w:val="00324E9E"/>
    <w:rsid w:val="00343639"/>
    <w:rsid w:val="00356B1E"/>
    <w:rsid w:val="003A2F6F"/>
    <w:rsid w:val="003C07CD"/>
    <w:rsid w:val="003E079C"/>
    <w:rsid w:val="00413930"/>
    <w:rsid w:val="0042791F"/>
    <w:rsid w:val="00430675"/>
    <w:rsid w:val="00434300"/>
    <w:rsid w:val="00455D9B"/>
    <w:rsid w:val="00466542"/>
    <w:rsid w:val="004701CE"/>
    <w:rsid w:val="00473523"/>
    <w:rsid w:val="004763FE"/>
    <w:rsid w:val="0049186F"/>
    <w:rsid w:val="004C246D"/>
    <w:rsid w:val="004D1B74"/>
    <w:rsid w:val="004E1479"/>
    <w:rsid w:val="004E3107"/>
    <w:rsid w:val="004E38FA"/>
    <w:rsid w:val="004F3BEF"/>
    <w:rsid w:val="00503879"/>
    <w:rsid w:val="005367F3"/>
    <w:rsid w:val="00544F53"/>
    <w:rsid w:val="0055051A"/>
    <w:rsid w:val="00554BD8"/>
    <w:rsid w:val="00557E19"/>
    <w:rsid w:val="0056145E"/>
    <w:rsid w:val="005767C5"/>
    <w:rsid w:val="005C053B"/>
    <w:rsid w:val="005E6A17"/>
    <w:rsid w:val="005F613A"/>
    <w:rsid w:val="006063C3"/>
    <w:rsid w:val="00627BE3"/>
    <w:rsid w:val="00641516"/>
    <w:rsid w:val="0064408F"/>
    <w:rsid w:val="006507CA"/>
    <w:rsid w:val="00653B08"/>
    <w:rsid w:val="00662215"/>
    <w:rsid w:val="006711F7"/>
    <w:rsid w:val="006733A2"/>
    <w:rsid w:val="006954B9"/>
    <w:rsid w:val="006B740B"/>
    <w:rsid w:val="00735BDE"/>
    <w:rsid w:val="00736371"/>
    <w:rsid w:val="00737286"/>
    <w:rsid w:val="00761E6F"/>
    <w:rsid w:val="00773F46"/>
    <w:rsid w:val="007847DD"/>
    <w:rsid w:val="00790D21"/>
    <w:rsid w:val="007C602A"/>
    <w:rsid w:val="007E4EDD"/>
    <w:rsid w:val="0084282E"/>
    <w:rsid w:val="0087000D"/>
    <w:rsid w:val="0087169F"/>
    <w:rsid w:val="00884F8A"/>
    <w:rsid w:val="00892386"/>
    <w:rsid w:val="008A08B0"/>
    <w:rsid w:val="008A71B6"/>
    <w:rsid w:val="008C0530"/>
    <w:rsid w:val="008D41B2"/>
    <w:rsid w:val="008D72E8"/>
    <w:rsid w:val="008F7C25"/>
    <w:rsid w:val="00906FAC"/>
    <w:rsid w:val="0093437E"/>
    <w:rsid w:val="00934A3A"/>
    <w:rsid w:val="0096235F"/>
    <w:rsid w:val="009733B3"/>
    <w:rsid w:val="009B0F56"/>
    <w:rsid w:val="009B10A4"/>
    <w:rsid w:val="009D1957"/>
    <w:rsid w:val="009E1269"/>
    <w:rsid w:val="009F646A"/>
    <w:rsid w:val="00A11F15"/>
    <w:rsid w:val="00A16016"/>
    <w:rsid w:val="00A165E7"/>
    <w:rsid w:val="00A24DD0"/>
    <w:rsid w:val="00A53E81"/>
    <w:rsid w:val="00A6470A"/>
    <w:rsid w:val="00A96775"/>
    <w:rsid w:val="00AA4243"/>
    <w:rsid w:val="00AA5407"/>
    <w:rsid w:val="00AC5AAD"/>
    <w:rsid w:val="00AE01F9"/>
    <w:rsid w:val="00AE275A"/>
    <w:rsid w:val="00AF7180"/>
    <w:rsid w:val="00B15A11"/>
    <w:rsid w:val="00B170BB"/>
    <w:rsid w:val="00B35714"/>
    <w:rsid w:val="00B36433"/>
    <w:rsid w:val="00B81419"/>
    <w:rsid w:val="00B91182"/>
    <w:rsid w:val="00B923AA"/>
    <w:rsid w:val="00BA1B3B"/>
    <w:rsid w:val="00BB7877"/>
    <w:rsid w:val="00BC1FC6"/>
    <w:rsid w:val="00BD265F"/>
    <w:rsid w:val="00BD2687"/>
    <w:rsid w:val="00BD2FD0"/>
    <w:rsid w:val="00BD6679"/>
    <w:rsid w:val="00BF1150"/>
    <w:rsid w:val="00C02F3D"/>
    <w:rsid w:val="00C06575"/>
    <w:rsid w:val="00C07B7D"/>
    <w:rsid w:val="00C2125E"/>
    <w:rsid w:val="00C300A5"/>
    <w:rsid w:val="00C80243"/>
    <w:rsid w:val="00C85BC7"/>
    <w:rsid w:val="00CA2A1E"/>
    <w:rsid w:val="00CB4AD7"/>
    <w:rsid w:val="00CB5B8C"/>
    <w:rsid w:val="00CF638F"/>
    <w:rsid w:val="00D56D57"/>
    <w:rsid w:val="00D74127"/>
    <w:rsid w:val="00D91E99"/>
    <w:rsid w:val="00D923A3"/>
    <w:rsid w:val="00D9451C"/>
    <w:rsid w:val="00DA3FB7"/>
    <w:rsid w:val="00DA41FC"/>
    <w:rsid w:val="00DA4C33"/>
    <w:rsid w:val="00DC5B10"/>
    <w:rsid w:val="00DF39B9"/>
    <w:rsid w:val="00E00E55"/>
    <w:rsid w:val="00E1141E"/>
    <w:rsid w:val="00E514FF"/>
    <w:rsid w:val="00E60BD5"/>
    <w:rsid w:val="00EB2A88"/>
    <w:rsid w:val="00EB51E9"/>
    <w:rsid w:val="00EB68B1"/>
    <w:rsid w:val="00EC6A03"/>
    <w:rsid w:val="00EC7352"/>
    <w:rsid w:val="00ED4E9F"/>
    <w:rsid w:val="00ED754C"/>
    <w:rsid w:val="00EF62AF"/>
    <w:rsid w:val="00F06BEC"/>
    <w:rsid w:val="00F33197"/>
    <w:rsid w:val="00F34AFD"/>
    <w:rsid w:val="00F47654"/>
    <w:rsid w:val="00F6123F"/>
    <w:rsid w:val="00F63294"/>
    <w:rsid w:val="00F73915"/>
    <w:rsid w:val="00F9525F"/>
    <w:rsid w:val="00F9594B"/>
    <w:rsid w:val="00FA0343"/>
    <w:rsid w:val="00FA6AB7"/>
    <w:rsid w:val="00FD24CB"/>
    <w:rsid w:val="00FE2F3B"/>
    <w:rsid w:val="00FF2FAD"/>
    <w:rsid w:val="00FF32D4"/>
    <w:rsid w:val="061C73F5"/>
    <w:rsid w:val="07D87335"/>
    <w:rsid w:val="09CB60AF"/>
    <w:rsid w:val="0A25564B"/>
    <w:rsid w:val="0AA1739C"/>
    <w:rsid w:val="0ED418D7"/>
    <w:rsid w:val="0FEC78F6"/>
    <w:rsid w:val="117612B0"/>
    <w:rsid w:val="12376220"/>
    <w:rsid w:val="13B849C4"/>
    <w:rsid w:val="14C2507C"/>
    <w:rsid w:val="15BF1EE0"/>
    <w:rsid w:val="16366F44"/>
    <w:rsid w:val="16BD1BA6"/>
    <w:rsid w:val="174D738C"/>
    <w:rsid w:val="19B122C7"/>
    <w:rsid w:val="19B324A8"/>
    <w:rsid w:val="19CF393C"/>
    <w:rsid w:val="1BBB70AD"/>
    <w:rsid w:val="1BF1544B"/>
    <w:rsid w:val="1E14735D"/>
    <w:rsid w:val="1EFA488D"/>
    <w:rsid w:val="1F072A94"/>
    <w:rsid w:val="1F832161"/>
    <w:rsid w:val="1F843BB4"/>
    <w:rsid w:val="1FB34EAE"/>
    <w:rsid w:val="1FE75D9F"/>
    <w:rsid w:val="208A7B37"/>
    <w:rsid w:val="20A46D74"/>
    <w:rsid w:val="20C11717"/>
    <w:rsid w:val="23201829"/>
    <w:rsid w:val="25526291"/>
    <w:rsid w:val="25B34C3E"/>
    <w:rsid w:val="26917FDE"/>
    <w:rsid w:val="2731534B"/>
    <w:rsid w:val="279515A0"/>
    <w:rsid w:val="28CD421D"/>
    <w:rsid w:val="29064147"/>
    <w:rsid w:val="2B224A23"/>
    <w:rsid w:val="2BD51F6B"/>
    <w:rsid w:val="2BEE0A70"/>
    <w:rsid w:val="2C021380"/>
    <w:rsid w:val="2DE64B98"/>
    <w:rsid w:val="2E6953D9"/>
    <w:rsid w:val="2F5C0CFD"/>
    <w:rsid w:val="332613DB"/>
    <w:rsid w:val="3480309A"/>
    <w:rsid w:val="35202E1B"/>
    <w:rsid w:val="382052E5"/>
    <w:rsid w:val="3AD83A40"/>
    <w:rsid w:val="3C2C4C6F"/>
    <w:rsid w:val="3C5A318A"/>
    <w:rsid w:val="3C940D63"/>
    <w:rsid w:val="3D4E2474"/>
    <w:rsid w:val="3D7B3F30"/>
    <w:rsid w:val="3EBF19DA"/>
    <w:rsid w:val="3F403481"/>
    <w:rsid w:val="414F3988"/>
    <w:rsid w:val="457753E3"/>
    <w:rsid w:val="45F94112"/>
    <w:rsid w:val="494F753A"/>
    <w:rsid w:val="4AFF3DA7"/>
    <w:rsid w:val="4CC66179"/>
    <w:rsid w:val="4E0013D2"/>
    <w:rsid w:val="51317EBA"/>
    <w:rsid w:val="52C93621"/>
    <w:rsid w:val="54E742B4"/>
    <w:rsid w:val="55F6694A"/>
    <w:rsid w:val="563F5F26"/>
    <w:rsid w:val="5687200B"/>
    <w:rsid w:val="56EE2F1F"/>
    <w:rsid w:val="584668FF"/>
    <w:rsid w:val="590122F3"/>
    <w:rsid w:val="5A0A51C8"/>
    <w:rsid w:val="5A4260F0"/>
    <w:rsid w:val="5DB959AE"/>
    <w:rsid w:val="5E0F1804"/>
    <w:rsid w:val="605F317E"/>
    <w:rsid w:val="606A72C7"/>
    <w:rsid w:val="633A51EB"/>
    <w:rsid w:val="64801FCE"/>
    <w:rsid w:val="657C12B1"/>
    <w:rsid w:val="66AB1603"/>
    <w:rsid w:val="66F30663"/>
    <w:rsid w:val="68026233"/>
    <w:rsid w:val="6804343D"/>
    <w:rsid w:val="698D35EE"/>
    <w:rsid w:val="6A2F474B"/>
    <w:rsid w:val="6A8572EB"/>
    <w:rsid w:val="6D1B0EA5"/>
    <w:rsid w:val="6D511A93"/>
    <w:rsid w:val="6F3E2F3A"/>
    <w:rsid w:val="6FA55374"/>
    <w:rsid w:val="71711121"/>
    <w:rsid w:val="71814B45"/>
    <w:rsid w:val="71933AE8"/>
    <w:rsid w:val="736C7394"/>
    <w:rsid w:val="73B45BA4"/>
    <w:rsid w:val="754E1FDD"/>
    <w:rsid w:val="78A15C46"/>
    <w:rsid w:val="7D1C592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qFormat="1" w:unhideWhenUsed="0" w:uiPriority="0" w:semiHidden="0"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qFormat="1" w:unhideWhenUsed="0" w:uiPriority="0" w:semiHidden="0"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qFormat="1"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qFormat="1" w:uiPriority="99" w:name="HTML Code"/>
    <w:lsdException w:qFormat="1" w:uiPriority="99" w:name="HTML Definition"/>
    <w:lsdException w:qFormat="1" w:uiPriority="99" w:name="HTML Keyboard"/>
    <w:lsdException w:qFormat="1" w:uiPriority="99" w:semiHidden="0" w:name="HTML Preformatted"/>
    <w:lsdException w:qFormat="1"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9">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2">
    <w:name w:val="Body Text First Indent"/>
    <w:basedOn w:val="3"/>
    <w:next w:val="1"/>
    <w:qFormat/>
    <w:uiPriority w:val="0"/>
    <w:pPr>
      <w:ind w:firstLine="420" w:firstLineChars="100"/>
    </w:pPr>
  </w:style>
  <w:style w:type="paragraph" w:styleId="3">
    <w:name w:val="Body Text"/>
    <w:basedOn w:val="1"/>
    <w:next w:val="4"/>
    <w:qFormat/>
    <w:uiPriority w:val="0"/>
    <w:pPr>
      <w:spacing w:after="120"/>
    </w:pPr>
  </w:style>
  <w:style w:type="paragraph" w:styleId="4">
    <w:name w:val="toc 4"/>
    <w:basedOn w:val="1"/>
    <w:next w:val="1"/>
    <w:qFormat/>
    <w:uiPriority w:val="0"/>
    <w:pPr>
      <w:wordWrap w:val="0"/>
      <w:ind w:left="850"/>
      <w:jc w:val="both"/>
    </w:pPr>
    <w:rPr>
      <w:rFonts w:ascii="Calibri" w:hAnsi="Calibri"/>
      <w:sz w:val="21"/>
      <w:szCs w:val="22"/>
      <w:lang w:val="en-US" w:eastAsia="zh-CN" w:bidi="ar-SA"/>
    </w:rPr>
  </w:style>
  <w:style w:type="paragraph" w:styleId="5">
    <w:name w:val="footer"/>
    <w:basedOn w:val="1"/>
    <w:link w:val="18"/>
    <w:unhideWhenUsed/>
    <w:qFormat/>
    <w:uiPriority w:val="99"/>
    <w:pPr>
      <w:tabs>
        <w:tab w:val="center" w:pos="4153"/>
        <w:tab w:val="right" w:pos="8306"/>
      </w:tabs>
      <w:snapToGrid w:val="0"/>
      <w:jc w:val="left"/>
    </w:pPr>
    <w:rPr>
      <w:sz w:val="18"/>
      <w:szCs w:val="18"/>
    </w:rPr>
  </w:style>
  <w:style w:type="paragraph" w:styleId="6">
    <w:name w:val="header"/>
    <w:basedOn w:val="1"/>
    <w:link w:val="17"/>
    <w:unhideWhenUsed/>
    <w:qFormat/>
    <w:uiPriority w:val="99"/>
    <w:pPr>
      <w:pBdr>
        <w:bottom w:val="single" w:color="auto" w:sz="6" w:space="1"/>
      </w:pBdr>
      <w:tabs>
        <w:tab w:val="center" w:pos="4153"/>
        <w:tab w:val="right" w:pos="8306"/>
      </w:tabs>
      <w:snapToGrid w:val="0"/>
      <w:jc w:val="center"/>
    </w:pPr>
    <w:rPr>
      <w:sz w:val="18"/>
      <w:szCs w:val="18"/>
    </w:rPr>
  </w:style>
  <w:style w:type="paragraph" w:styleId="7">
    <w:name w:val="HTML Preformatted"/>
    <w:basedOn w:val="1"/>
    <w:unhideWhenUsed/>
    <w:qFormat/>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kern w:val="0"/>
      <w:sz w:val="24"/>
    </w:rPr>
  </w:style>
  <w:style w:type="character" w:styleId="10">
    <w:name w:val="Strong"/>
    <w:basedOn w:val="9"/>
    <w:qFormat/>
    <w:uiPriority w:val="22"/>
    <w:rPr>
      <w:b/>
    </w:rPr>
  </w:style>
  <w:style w:type="character" w:styleId="11">
    <w:name w:val="FollowedHyperlink"/>
    <w:basedOn w:val="9"/>
    <w:semiHidden/>
    <w:unhideWhenUsed/>
    <w:qFormat/>
    <w:uiPriority w:val="99"/>
    <w:rPr>
      <w:color w:val="57BBE9"/>
      <w:u w:val="none"/>
    </w:rPr>
  </w:style>
  <w:style w:type="character" w:styleId="12">
    <w:name w:val="HTML Definition"/>
    <w:basedOn w:val="9"/>
    <w:semiHidden/>
    <w:unhideWhenUsed/>
    <w:qFormat/>
    <w:uiPriority w:val="99"/>
    <w:rPr>
      <w:i/>
    </w:rPr>
  </w:style>
  <w:style w:type="character" w:styleId="13">
    <w:name w:val="Hyperlink"/>
    <w:basedOn w:val="9"/>
    <w:semiHidden/>
    <w:unhideWhenUsed/>
    <w:qFormat/>
    <w:uiPriority w:val="99"/>
    <w:rPr>
      <w:color w:val="57BBE9"/>
      <w:u w:val="none"/>
    </w:rPr>
  </w:style>
  <w:style w:type="character" w:styleId="14">
    <w:name w:val="HTML Code"/>
    <w:basedOn w:val="9"/>
    <w:semiHidden/>
    <w:unhideWhenUsed/>
    <w:qFormat/>
    <w:uiPriority w:val="99"/>
    <w:rPr>
      <w:rFonts w:hint="default" w:ascii="monospace" w:hAnsi="monospace" w:eastAsia="monospace" w:cs="monospace"/>
      <w:sz w:val="21"/>
      <w:szCs w:val="21"/>
    </w:rPr>
  </w:style>
  <w:style w:type="character" w:styleId="15">
    <w:name w:val="HTML Keyboard"/>
    <w:basedOn w:val="9"/>
    <w:semiHidden/>
    <w:unhideWhenUsed/>
    <w:qFormat/>
    <w:uiPriority w:val="99"/>
    <w:rPr>
      <w:rFonts w:ascii="monospace" w:hAnsi="monospace" w:eastAsia="monospace" w:cs="monospace"/>
      <w:sz w:val="21"/>
      <w:szCs w:val="21"/>
    </w:rPr>
  </w:style>
  <w:style w:type="character" w:styleId="16">
    <w:name w:val="HTML Sample"/>
    <w:basedOn w:val="9"/>
    <w:semiHidden/>
    <w:unhideWhenUsed/>
    <w:qFormat/>
    <w:uiPriority w:val="99"/>
    <w:rPr>
      <w:rFonts w:hint="default" w:ascii="monospace" w:hAnsi="monospace" w:eastAsia="monospace" w:cs="monospace"/>
      <w:sz w:val="21"/>
      <w:szCs w:val="21"/>
    </w:rPr>
  </w:style>
  <w:style w:type="character" w:customStyle="1" w:styleId="17">
    <w:name w:val="页眉 字符"/>
    <w:basedOn w:val="9"/>
    <w:link w:val="6"/>
    <w:qFormat/>
    <w:uiPriority w:val="99"/>
    <w:rPr>
      <w:rFonts w:ascii="Times New Roman" w:hAnsi="Times New Roman" w:eastAsia="宋体" w:cs="Times New Roman"/>
      <w:sz w:val="18"/>
      <w:szCs w:val="18"/>
    </w:rPr>
  </w:style>
  <w:style w:type="character" w:customStyle="1" w:styleId="18">
    <w:name w:val="页脚 字符"/>
    <w:basedOn w:val="9"/>
    <w:link w:val="5"/>
    <w:qFormat/>
    <w:uiPriority w:val="99"/>
    <w:rPr>
      <w:rFonts w:ascii="Times New Roman" w:hAnsi="Times New Roman" w:eastAsia="宋体" w:cs="Times New Roman"/>
      <w:sz w:val="18"/>
      <w:szCs w:val="18"/>
    </w:rPr>
  </w:style>
  <w:style w:type="paragraph" w:styleId="19">
    <w:name w:val="List Paragraph"/>
    <w:basedOn w:val="1"/>
    <w:qFormat/>
    <w:uiPriority w:val="34"/>
    <w:pPr>
      <w:ind w:firstLine="420" w:firstLineChars="200"/>
    </w:pPr>
  </w:style>
  <w:style w:type="character" w:customStyle="1" w:styleId="20">
    <w:name w:val="not([class*=suffix])"/>
    <w:basedOn w:val="9"/>
    <w:qFormat/>
    <w:uiPriority w:val="0"/>
    <w:rPr>
      <w:sz w:val="19"/>
      <w:szCs w:val="19"/>
    </w:rPr>
  </w:style>
  <w:style w:type="character" w:customStyle="1" w:styleId="21">
    <w:name w:val="not([class*=suffix])1"/>
    <w:basedOn w:val="9"/>
    <w:qFormat/>
    <w:uiPriority w:val="0"/>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2</Pages>
  <Words>244</Words>
  <Characters>1394</Characters>
  <Lines>11</Lines>
  <Paragraphs>3</Paragraphs>
  <TotalTime>2</TotalTime>
  <ScaleCrop>false</ScaleCrop>
  <LinksUpToDate>false</LinksUpToDate>
  <CharactersWithSpaces>1635</CharactersWithSpaces>
  <Application>WPS Office_11.8.2.12085_F1E327BC-269C-435d-A152-05C5408002CA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2022-01-07T06:20:00Z</dcterms:created>
  <dc:creator>zxy</dc:creator>
  <cp:lastModifiedBy>王际超</cp:lastModifiedBy>
  <cp:lastPrinted>2021-08-03T03:13:00Z</cp:lastPrinted>
  <dcterms:modified xsi:type="dcterms:W3CDTF">2025-12-10T06:14:01Z</dcterms:modified>
  <cp:revision>33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2052-11.8.2.12085</vt:lpwstr>
  </property>
  <property fmtid="{D5CDD505-2E9C-101B-9397-08002B2CF9AE}" pid="3" name="ICV">
    <vt:lpwstr>7DFB6F77F7A2491E99123FC5F42C5B2B</vt:lpwstr>
  </property>
</Properties>
</file>