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ascii="黑体" w:hAnsi="黑体" w:eastAsia="黑体"/>
          <w:b/>
          <w:sz w:val="36"/>
          <w:szCs w:val="36"/>
        </w:rPr>
      </w:pPr>
      <w:r>
        <w:rPr>
          <w:rFonts w:hint="eastAsia" w:ascii="黑体" w:hAnsi="黑体" w:eastAsia="黑体"/>
          <w:b/>
          <w:sz w:val="36"/>
          <w:szCs w:val="36"/>
        </w:rPr>
        <w:t>承诺函</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rPr>
        <w:t>杭州产权交易所有限责任公司：</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lang w:val="en-US" w:eastAsia="zh-CN"/>
        </w:rPr>
        <w:t>杭州企业产权交易中心有限公司：</w:t>
      </w:r>
    </w:p>
    <w:p>
      <w:pPr>
        <w:keepNext w:val="0"/>
        <w:keepLines w:val="0"/>
        <w:pageBreakBefore w:val="0"/>
        <w:kinsoku/>
        <w:wordWrap/>
        <w:overflowPunct/>
        <w:topLinePunct w:val="0"/>
        <w:autoSpaceDE/>
        <w:autoSpaceDN/>
        <w:bidi w:val="0"/>
        <w:adjustRightInd/>
        <w:snapToGrid/>
        <w:spacing w:line="240" w:lineRule="auto"/>
        <w:ind w:firstLine="420"/>
        <w:jc w:val="both"/>
        <w:textAlignment w:val="auto"/>
        <w:rPr>
          <w:rFonts w:hint="eastAsia" w:ascii="宋体" w:hAnsi="宋体"/>
          <w:szCs w:val="21"/>
          <w:highlight w:val="none"/>
          <w:u w:val="none"/>
          <w:lang w:val="en-US" w:eastAsia="zh-CN"/>
        </w:rPr>
      </w:pPr>
      <w:r>
        <w:rPr>
          <w:rFonts w:hint="eastAsia" w:ascii="宋体" w:hAnsi="宋体"/>
          <w:szCs w:val="21"/>
          <w:highlight w:val="none"/>
          <w:lang w:val="en-US" w:eastAsia="zh-CN"/>
        </w:rPr>
        <w:t>我方就参与</w:t>
      </w:r>
      <w:r>
        <w:rPr>
          <w:rFonts w:hint="eastAsia" w:ascii="宋体" w:hAnsi="宋体"/>
          <w:b/>
          <w:bCs/>
          <w:szCs w:val="21"/>
          <w:highlight w:val="none"/>
          <w:u w:val="single"/>
          <w:lang w:val="en-US" w:eastAsia="zh-CN"/>
        </w:rPr>
        <w:t>杭州市西湖区嘉绿景苑西园9幢1单元702室</w:t>
      </w:r>
      <w:r>
        <w:rPr>
          <w:rFonts w:hint="eastAsia" w:ascii="宋体" w:hAnsi="宋体" w:eastAsia="宋体"/>
          <w:b w:val="0"/>
          <w:bCs w:val="0"/>
          <w:szCs w:val="21"/>
        </w:rPr>
        <w:t>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活动做如下承诺：</w:t>
      </w:r>
    </w:p>
    <w:p>
      <w:pPr>
        <w:keepNext w:val="0"/>
        <w:keepLines w:val="0"/>
        <w:pageBreakBefore w:val="0"/>
        <w:kinsoku/>
        <w:wordWrap/>
        <w:overflowPunct/>
        <w:topLinePunct w:val="0"/>
        <w:autoSpaceDE/>
        <w:autoSpaceDN/>
        <w:bidi w:val="0"/>
        <w:adjustRightInd/>
        <w:snapToGrid/>
        <w:spacing w:line="240" w:lineRule="auto"/>
        <w:ind w:firstLine="420"/>
        <w:jc w:val="both"/>
        <w:textAlignment w:val="auto"/>
        <w:rPr>
          <w:rFonts w:hint="eastAsia" w:ascii="宋体" w:hAnsi="宋体"/>
          <w:szCs w:val="21"/>
          <w:highlight w:val="none"/>
          <w:u w:val="none"/>
          <w:lang w:val="en-US" w:eastAsia="zh-CN"/>
        </w:rPr>
      </w:pPr>
      <w:r>
        <w:rPr>
          <w:rFonts w:hint="eastAsia" w:ascii="宋体" w:hAnsi="宋体"/>
          <w:szCs w:val="21"/>
          <w:highlight w:val="none"/>
          <w:u w:val="none"/>
          <w:lang w:val="en-US" w:eastAsia="zh-CN"/>
        </w:rPr>
        <w:t>一、我方已仔细阅读并自愿遵守杭交所</w:t>
      </w:r>
      <w:r>
        <w:rPr>
          <w:rFonts w:hint="eastAsia" w:ascii="宋体" w:hAnsi="宋体"/>
          <w:szCs w:val="21"/>
          <w:highlight w:val="none"/>
          <w:u w:val="single"/>
          <w:lang w:val="en-US" w:eastAsia="zh-CN"/>
        </w:rPr>
        <w:t>《资产转让在线报价交易须知》</w:t>
      </w:r>
      <w:r>
        <w:rPr>
          <w:rFonts w:hint="eastAsia" w:ascii="宋体" w:hAnsi="宋体"/>
          <w:szCs w:val="21"/>
          <w:highlight w:val="none"/>
          <w:u w:val="none"/>
          <w:lang w:val="en-US" w:eastAsia="zh-CN"/>
        </w:rPr>
        <w:t>等文件的规定，同意按照相关规定参加本项目</w:t>
      </w:r>
      <w:r>
        <w:rPr>
          <w:rFonts w:hint="eastAsia" w:ascii="宋体" w:hAnsi="宋体"/>
          <w:szCs w:val="21"/>
          <w:highlight w:val="none"/>
          <w:u w:val="single"/>
          <w:lang w:val="en-US" w:eastAsia="zh-CN"/>
        </w:rPr>
        <w:t>在线报价</w:t>
      </w:r>
      <w:r>
        <w:rPr>
          <w:rFonts w:hint="eastAsia" w:ascii="宋体" w:hAnsi="宋体"/>
          <w:szCs w:val="21"/>
          <w:highlight w:val="none"/>
          <w:u w:val="none"/>
          <w:lang w:val="en-US" w:eastAsia="zh-CN"/>
        </w:rPr>
        <w:t>活动。</w:t>
      </w:r>
    </w:p>
    <w:p>
      <w:pPr>
        <w:keepNext w:val="0"/>
        <w:keepLines w:val="0"/>
        <w:pageBreakBefore w:val="0"/>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sz w:val="21"/>
          <w:szCs w:val="21"/>
          <w:lang w:val="en-US" w:eastAsia="zh-CN"/>
        </w:rPr>
      </w:pPr>
      <w:r>
        <w:rPr>
          <w:rFonts w:hint="eastAsia" w:ascii="宋体" w:hAnsi="宋体"/>
          <w:szCs w:val="21"/>
          <w:highlight w:val="none"/>
          <w:u w:val="none"/>
          <w:lang w:val="en-US" w:eastAsia="zh-CN"/>
        </w:rPr>
        <w:t>二、我方已完成对本项目标的的全面调查了解（包括但不限于查阅由转让方提供的本项目档案文件），对项目的情况已充分知晓。我方对竞买行为负责，</w:t>
      </w:r>
      <w:r>
        <w:rPr>
          <w:rFonts w:hint="eastAsia" w:ascii="宋体" w:hAnsi="宋体" w:eastAsia="宋体" w:cs="宋体"/>
          <w:sz w:val="21"/>
          <w:szCs w:val="21"/>
          <w:lang w:val="en-US" w:eastAsia="zh-CN"/>
        </w:rPr>
        <w:t>自行承担包括但不限于因所获取的标的信息不全面或误解而产生的相应后果。</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rPr>
      </w:pPr>
      <w:r>
        <w:rPr>
          <w:rFonts w:hint="eastAsia" w:ascii="宋体" w:hAnsi="宋体" w:eastAsia="宋体" w:cs="宋体"/>
          <w:sz w:val="21"/>
          <w:szCs w:val="21"/>
          <w:lang w:val="en-US" w:eastAsia="zh-CN"/>
        </w:rPr>
        <w:t>三、</w:t>
      </w:r>
      <w:r>
        <w:rPr>
          <w:rFonts w:hint="eastAsia" w:ascii="宋体" w:hAnsi="宋体" w:eastAsia="宋体" w:cs="宋体"/>
          <w:sz w:val="21"/>
          <w:szCs w:val="21"/>
        </w:rPr>
        <w:t>本次</w:t>
      </w:r>
      <w:r>
        <w:rPr>
          <w:rFonts w:ascii="宋体" w:hAnsi="宋体"/>
          <w:szCs w:val="21"/>
          <w:highlight w:val="none"/>
          <w:u w:val="single"/>
        </w:rPr>
        <w:t>受让</w:t>
      </w:r>
      <w:r>
        <w:rPr>
          <w:rFonts w:hint="eastAsia" w:ascii="宋体" w:hAnsi="宋体" w:eastAsia="宋体" w:cs="宋体"/>
          <w:sz w:val="21"/>
          <w:szCs w:val="21"/>
        </w:rPr>
        <w:t>是我方真实意愿表示，所提交的</w:t>
      </w:r>
      <w:r>
        <w:rPr>
          <w:rFonts w:ascii="宋体" w:hAnsi="宋体"/>
          <w:szCs w:val="21"/>
          <w:highlight w:val="none"/>
          <w:u w:val="single"/>
        </w:rPr>
        <w:t>受让</w:t>
      </w:r>
      <w:r>
        <w:rPr>
          <w:rFonts w:hint="eastAsia" w:ascii="宋体" w:hAnsi="宋体" w:eastAsia="宋体" w:cs="宋体"/>
          <w:sz w:val="21"/>
          <w:szCs w:val="21"/>
        </w:rPr>
        <w:t>申请及附件材料的内容不存在虚假记载、误导性陈述或重大遗漏，</w:t>
      </w:r>
      <w:r>
        <w:rPr>
          <w:rFonts w:hint="eastAsia" w:ascii="宋体" w:hAnsi="宋体" w:eastAsia="宋体" w:cs="宋体"/>
          <w:sz w:val="21"/>
          <w:szCs w:val="21"/>
          <w:lang w:val="en-US" w:eastAsia="zh-CN"/>
        </w:rPr>
        <w:t>我方</w:t>
      </w:r>
      <w:r>
        <w:rPr>
          <w:rFonts w:hint="eastAsia" w:ascii="宋体" w:hAnsi="宋体" w:eastAsia="宋体" w:cs="宋体"/>
          <w:sz w:val="21"/>
          <w:szCs w:val="21"/>
        </w:rPr>
        <w:t>对其真实性、完整性、合法性、有效性承担法律责任。</w:t>
      </w:r>
    </w:p>
    <w:p>
      <w:pPr>
        <w:keepNext w:val="0"/>
        <w:keepLines w:val="0"/>
        <w:pageBreakBefore w:val="0"/>
        <w:widowControl/>
        <w:tabs>
          <w:tab w:val="left" w:pos="6975"/>
        </w:tabs>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cs="宋体"/>
          <w:sz w:val="21"/>
          <w:szCs w:val="21"/>
        </w:rPr>
      </w:pPr>
      <w:r>
        <w:rPr>
          <w:rFonts w:hint="eastAsia" w:ascii="宋体" w:hAnsi="宋体"/>
          <w:szCs w:val="21"/>
          <w:highlight w:val="none"/>
          <w:lang w:val="en-US" w:eastAsia="zh-CN"/>
        </w:rPr>
        <w:t>四、我方具有完全民事行为能力，具备良好的社会信誉和支付能力，且资金来源合法，符合有关法律法规及本项目对</w:t>
      </w:r>
      <w:r>
        <w:rPr>
          <w:rFonts w:hint="eastAsia" w:ascii="宋体" w:hAnsi="宋体" w:eastAsia="宋体" w:cs="宋体"/>
          <w:sz w:val="21"/>
          <w:szCs w:val="21"/>
          <w:u w:val="single"/>
          <w:lang w:val="en-US" w:eastAsia="zh-CN"/>
        </w:rPr>
        <w:t>受让方</w:t>
      </w:r>
      <w:r>
        <w:rPr>
          <w:rFonts w:hint="eastAsia" w:ascii="宋体" w:hAnsi="宋体"/>
          <w:szCs w:val="21"/>
          <w:highlight w:val="none"/>
          <w:lang w:val="en-US" w:eastAsia="zh-CN"/>
        </w:rPr>
        <w:t>应当具备条件的规定。</w:t>
      </w:r>
    </w:p>
    <w:p>
      <w:pPr>
        <w:keepNext w:val="0"/>
        <w:keepLines w:val="0"/>
        <w:pageBreakBefore w:val="0"/>
        <w:kinsoku/>
        <w:wordWrap/>
        <w:overflowPunct/>
        <w:topLinePunct w:val="0"/>
        <w:autoSpaceDE/>
        <w:autoSpaceDN/>
        <w:bidi w:val="0"/>
        <w:adjustRightInd/>
        <w:snapToGrid/>
        <w:spacing w:line="240" w:lineRule="auto"/>
        <w:ind w:firstLine="420"/>
        <w:jc w:val="both"/>
        <w:textAlignment w:val="auto"/>
        <w:rPr>
          <w:rFonts w:hint="eastAsia" w:ascii="宋体" w:hAnsi="宋体" w:eastAsia="宋体" w:cs="宋体"/>
          <w:sz w:val="21"/>
          <w:szCs w:val="21"/>
          <w:u w:val="none"/>
          <w:lang w:val="en-US" w:eastAsia="zh-CN"/>
        </w:rPr>
      </w:pPr>
      <w:r>
        <w:rPr>
          <w:rFonts w:hint="eastAsia" w:ascii="宋体" w:hAnsi="宋体" w:eastAsia="宋体" w:cs="宋体"/>
          <w:sz w:val="21"/>
          <w:szCs w:val="21"/>
          <w:lang w:val="en-US" w:eastAsia="zh-CN"/>
        </w:rPr>
        <w:t>五、我方承诺在被确认为</w:t>
      </w:r>
      <w:r>
        <w:rPr>
          <w:rFonts w:hint="eastAsia" w:ascii="宋体" w:hAnsi="宋体" w:eastAsia="宋体" w:cs="宋体"/>
          <w:sz w:val="21"/>
          <w:szCs w:val="21"/>
          <w:u w:val="single"/>
          <w:lang w:val="en-US" w:eastAsia="zh-CN"/>
        </w:rPr>
        <w:t>受让方</w:t>
      </w:r>
      <w:r>
        <w:rPr>
          <w:rFonts w:hint="eastAsia" w:ascii="宋体" w:hAnsi="宋体" w:eastAsia="宋体" w:cs="宋体"/>
          <w:sz w:val="21"/>
          <w:szCs w:val="21"/>
          <w:lang w:val="en-US" w:eastAsia="zh-CN"/>
        </w:rPr>
        <w:t>后</w:t>
      </w:r>
      <w:r>
        <w:rPr>
          <w:rFonts w:hint="eastAsia" w:ascii="宋体" w:hAnsi="宋体" w:eastAsia="宋体" w:cs="宋体"/>
          <w:sz w:val="21"/>
          <w:szCs w:val="21"/>
          <w:u w:val="none"/>
          <w:lang w:val="en-US" w:eastAsia="zh-CN"/>
        </w:rPr>
        <w:t>按照信息披露公告的要求，转让方签署</w:t>
      </w:r>
      <w:r>
        <w:rPr>
          <w:rFonts w:hint="eastAsia" w:ascii="宋体" w:hAnsi="宋体"/>
          <w:szCs w:val="21"/>
          <w:highlight w:val="none"/>
          <w:u w:val="single"/>
        </w:rPr>
        <w:t>《资产交易合同》</w:t>
      </w:r>
      <w:r>
        <w:rPr>
          <w:rFonts w:hint="eastAsia" w:ascii="宋体" w:hAnsi="宋体" w:eastAsia="宋体" w:cs="宋体"/>
          <w:sz w:val="21"/>
          <w:szCs w:val="21"/>
          <w:u w:val="none"/>
          <w:lang w:val="en-US" w:eastAsia="zh-CN"/>
        </w:rPr>
        <w:t>并</w:t>
      </w:r>
      <w:r>
        <w:rPr>
          <w:rFonts w:hint="eastAsia" w:ascii="宋体" w:hAnsi="宋体" w:eastAsia="宋体" w:cs="宋体"/>
          <w:i w:val="0"/>
          <w:iCs w:val="0"/>
          <w:sz w:val="21"/>
          <w:szCs w:val="21"/>
          <w:highlight w:val="none"/>
        </w:rPr>
        <w:t>支付</w:t>
      </w:r>
      <w:r>
        <w:rPr>
          <w:rFonts w:hint="eastAsia" w:ascii="宋体" w:hAnsi="宋体" w:eastAsia="宋体" w:cs="宋体"/>
          <w:i w:val="0"/>
          <w:iCs w:val="0"/>
          <w:sz w:val="21"/>
          <w:szCs w:val="21"/>
          <w:highlight w:val="none"/>
          <w:u w:val="single"/>
        </w:rPr>
        <w:t>交易服务费、交易价款</w:t>
      </w:r>
      <w:r>
        <w:rPr>
          <w:rFonts w:hint="eastAsia" w:ascii="宋体" w:hAnsi="宋体" w:eastAsia="宋体" w:cs="宋体"/>
          <w:i w:val="0"/>
          <w:iCs w:val="0"/>
          <w:sz w:val="21"/>
          <w:szCs w:val="21"/>
          <w:highlight w:val="none"/>
        </w:rPr>
        <w:t>等交易资金</w:t>
      </w:r>
      <w:r>
        <w:rPr>
          <w:rFonts w:hint="eastAsia" w:ascii="宋体" w:hAnsi="宋体" w:eastAsia="宋体" w:cs="宋体"/>
          <w:i w:val="0"/>
          <w:iCs w:val="0"/>
          <w:sz w:val="21"/>
          <w:szCs w:val="21"/>
          <w:highlight w:val="none"/>
          <w:lang w:eastAsia="zh-CN"/>
        </w:rPr>
        <w:t>。</w:t>
      </w:r>
    </w:p>
    <w:p>
      <w:pPr>
        <w:keepNext w:val="0"/>
        <w:keepLines w:val="0"/>
        <w:pageBreakBefore w:val="0"/>
        <w:widowControl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cs="宋体"/>
          <w:sz w:val="21"/>
          <w:szCs w:val="21"/>
          <w:lang w:val="en-US" w:eastAsia="zh-CN"/>
        </w:rPr>
        <w:t>六、我方</w:t>
      </w:r>
      <w:r>
        <w:rPr>
          <w:rFonts w:hint="eastAsia" w:ascii="宋体" w:hAnsi="宋体" w:eastAsia="宋体" w:cs="宋体"/>
          <w:sz w:val="21"/>
          <w:szCs w:val="21"/>
        </w:rPr>
        <w:t>同意杭交所</w:t>
      </w:r>
      <w:r>
        <w:rPr>
          <w:rFonts w:hint="eastAsia" w:ascii="宋体" w:hAnsi="宋体" w:eastAsia="宋体" w:cs="宋体"/>
          <w:sz w:val="21"/>
          <w:szCs w:val="21"/>
          <w:lang w:val="en-US" w:eastAsia="zh-CN"/>
        </w:rPr>
        <w:t>按照信息披露公告的要求</w:t>
      </w:r>
      <w:r>
        <w:rPr>
          <w:rFonts w:hint="eastAsia" w:ascii="宋体" w:hAnsi="宋体" w:eastAsia="宋体" w:cs="宋体"/>
          <w:sz w:val="21"/>
          <w:szCs w:val="21"/>
        </w:rPr>
        <w:t>将</w:t>
      </w:r>
      <w:r>
        <w:rPr>
          <w:rFonts w:hint="eastAsia" w:ascii="宋体" w:hAnsi="宋体" w:eastAsia="宋体" w:cs="宋体"/>
          <w:sz w:val="21"/>
          <w:szCs w:val="21"/>
          <w:u w:val="single"/>
        </w:rPr>
        <w:t>受让方</w:t>
      </w:r>
      <w:r>
        <w:rPr>
          <w:rFonts w:hint="eastAsia" w:ascii="宋体" w:hAnsi="宋体" w:eastAsia="宋体" w:cs="宋体"/>
          <w:sz w:val="21"/>
          <w:szCs w:val="21"/>
        </w:rPr>
        <w:t>已交纳的</w:t>
      </w:r>
      <w:r>
        <w:rPr>
          <w:rFonts w:hint="eastAsia" w:ascii="宋体" w:hAnsi="宋体" w:eastAsia="宋体" w:cs="宋体"/>
          <w:i w:val="0"/>
          <w:iCs w:val="0"/>
          <w:sz w:val="21"/>
          <w:szCs w:val="21"/>
          <w:highlight w:val="none"/>
          <w:u w:val="single"/>
        </w:rPr>
        <w:t>交易价款</w:t>
      </w:r>
      <w:r>
        <w:rPr>
          <w:rFonts w:hint="eastAsia" w:ascii="宋体" w:hAnsi="宋体" w:eastAsia="宋体" w:cs="宋体"/>
          <w:sz w:val="21"/>
          <w:szCs w:val="21"/>
        </w:rPr>
        <w:t>划转至</w:t>
      </w:r>
      <w:r>
        <w:rPr>
          <w:rFonts w:hint="eastAsia" w:ascii="宋体" w:hAnsi="宋体" w:eastAsia="宋体" w:cs="宋体"/>
          <w:sz w:val="21"/>
          <w:szCs w:val="21"/>
          <w:u w:val="single"/>
        </w:rPr>
        <w:t>转让方</w:t>
      </w:r>
      <w:r>
        <w:rPr>
          <w:rFonts w:hint="eastAsia" w:ascii="宋体" w:hAnsi="宋体" w:eastAsia="宋体" w:cs="宋体"/>
          <w:sz w:val="21"/>
          <w:szCs w:val="21"/>
        </w:rPr>
        <w:t>指定账户。</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cs="宋体"/>
          <w:sz w:val="21"/>
          <w:szCs w:val="21"/>
          <w:u w:val="none"/>
          <w:lang w:val="en-US" w:eastAsia="zh-CN"/>
        </w:rPr>
        <w:t>七、我方已知悉并同意：</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rPr>
        <w:t>（1）意向受让方选择一次性付款方式的，同意在被确定为受让方之日起 3个工作日内，携带受让申请材料原件到杭交所完成现场确认并签署《成交通知书》、《资产交易合同》；并在《成交通知书》、《资产交易合同》签署之日起20个工作日内向杭交所指定账户一次性支付交易服务费、交易价款等交易资金（《资产交易合同》签署当日，受让方交纳的交易保证金冲抵交易服务费，多余部分（若有）转为履约保证金，待应支付的剩余款项全部到帐后，履约保证金再转为交易价款的一部分）；若受让方需要委托杭州企业产权交易中心有限公司（以下简称“经纪会员”）或经纪会员指定的第三方办理权证过户手续的，经纪会员或经纪会员指定的第三方可提供有偿的权证过户服务，同时受让方还应自《成交通知书》、《资产交易合同》签署之日起20个工作日内预付款项（家庭2套房以下，成交价的1.5%；家庭2套房及以上，成交价的3.5%）作为办理权证过户手续的税、费（多退少补）。受让方通过“用户中心—未使用资金”完成对成交标的交易资金的确认付款操作。</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rPr>
        <w:t>意向受让方选择银行贷款支付方式：对符合按揭政策的受让方申请用杭交所指定银行商业贷款支付成交款项并获得银行核准的，应在《成交通知书》、《资产交易合同》签署之日起5个工作日内向杭交所指定账户一次性支付交易服务费、首付款以及预付款项（家庭2套房以下，成交价的1.5%；家庭2套房及以上，成交价的3.5%）作为办理权证过户手续的税、费（多退少补），余款用银行贷款支付（《资产交易合同》签署当日，受让方交纳的交易保证金冲抵交易服务费，多余部分（若有）转为履约保证金，待应支付的剩余首付款全部到账后，履约保证金再转为首付款的一部分）。</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rPr>
        <w:t>若银行审核后不同意贷款的，受让方应自银行贷款审核不通过之日起10个工作日内向杭交所指定账户一次性付清全部交易价款（原交易保证金扣除交易服务费后剩余部分为履约保证金）。</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rPr>
        <w:t>（2）若我方成为受让方</w:t>
      </w:r>
      <w:r>
        <w:rPr>
          <w:rFonts w:hint="eastAsia" w:ascii="宋体" w:hAnsi="宋体" w:eastAsia="宋体"/>
          <w:b w:val="0"/>
          <w:bCs w:val="0"/>
          <w:szCs w:val="21"/>
          <w:lang w:eastAsia="zh-CN"/>
        </w:rPr>
        <w:t>：</w:t>
      </w:r>
      <w:r>
        <w:rPr>
          <w:rFonts w:hint="eastAsia" w:ascii="宋体" w:hAnsi="宋体" w:eastAsia="宋体"/>
          <w:b w:val="0"/>
          <w:bCs w:val="0"/>
          <w:szCs w:val="21"/>
        </w:rPr>
        <w:t>同意杭交所在在经转让方申请之日起3个工作日内将受让方已交纳的交易价款全部划转至转让方指定账户。</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rPr>
        <w:t>（3）若我方成为受让方，我方知悉并同意：同意自行了解并完全符合国家及房地产所在市规定的购房条件。若因受让方原因（包括受让方未足额付款或单方解约）造成所受让房屋无法过户，受让方所缴纳的购房款损失及其他经济损失均由受让方承担，与转让方及经纪会员无关，受让方已付履约保证金（或已转为交易价款的履约保证金等额部分）不予返还。</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rPr>
        <w:t>（4）若我方成为受让方，我方知悉并同意：在办理房产权证过户手续过程中所涉及买卖双方应缴纳的税、费，按国家有关规定由</w:t>
      </w:r>
      <w:r>
        <w:rPr>
          <w:rFonts w:hint="eastAsia" w:ascii="宋体" w:hAnsi="宋体" w:eastAsia="宋体"/>
          <w:b w:val="0"/>
          <w:bCs w:val="0"/>
          <w:szCs w:val="21"/>
          <w:lang w:val="en-US" w:eastAsia="zh-CN"/>
        </w:rPr>
        <w:t>转让方</w:t>
      </w:r>
      <w:r>
        <w:rPr>
          <w:rFonts w:hint="eastAsia" w:ascii="宋体" w:hAnsi="宋体" w:eastAsia="宋体"/>
          <w:b w:val="0"/>
          <w:bCs w:val="0"/>
          <w:szCs w:val="21"/>
        </w:rPr>
        <w:t>与受让方各自承担。</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rPr>
        <w:t>（5）若我方成为受让方，我方知悉并同意：在办理房产权证变更登记手续时，有关职能部门要求提供文本合同的，转让方和受让方应按照相关规定签订文本合同，但双方签订的该等文本合同仅作为办理登记手续之用，不作为双方的实际履行依据，双方权利义务关系均以《资产交易合同》（样本）为准。</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eastAsia="宋体"/>
          <w:b w:val="0"/>
          <w:bCs w:val="0"/>
          <w:szCs w:val="21"/>
        </w:rPr>
      </w:pPr>
      <w:r>
        <w:rPr>
          <w:rFonts w:hint="eastAsia" w:ascii="宋体" w:hAnsi="宋体" w:eastAsia="宋体"/>
          <w:b w:val="0"/>
          <w:bCs w:val="0"/>
          <w:szCs w:val="21"/>
        </w:rPr>
        <w:t>（6）已知悉并同意：物业管理费从交接次月起由受让方承担。水、电开户的相关手续及费用由受让方自理，但是否可以重新开户不在转让方合同义务范围内，具体按照交易标的情况和政府相关管理规定执行。</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ascii="宋体" w:hAnsi="宋体" w:eastAsia="宋体"/>
          <w:b w:val="0"/>
          <w:bCs w:val="0"/>
          <w:szCs w:val="21"/>
        </w:rPr>
      </w:pPr>
      <w:r>
        <w:rPr>
          <w:rFonts w:hint="eastAsia" w:ascii="宋体" w:hAnsi="宋体" w:eastAsia="宋体"/>
          <w:b w:val="0"/>
          <w:bCs w:val="0"/>
          <w:szCs w:val="21"/>
        </w:rPr>
        <w:t>（</w:t>
      </w:r>
      <w:r>
        <w:rPr>
          <w:rFonts w:hint="eastAsia" w:ascii="宋体" w:hAnsi="宋体"/>
          <w:b w:val="0"/>
          <w:bCs w:val="0"/>
          <w:szCs w:val="21"/>
          <w:lang w:val="en-US" w:eastAsia="zh-CN"/>
        </w:rPr>
        <w:t>7</w:t>
      </w:r>
      <w:r>
        <w:rPr>
          <w:rFonts w:hint="eastAsia" w:ascii="宋体" w:hAnsi="宋体" w:eastAsia="宋体"/>
          <w:b w:val="0"/>
          <w:bCs w:val="0"/>
          <w:szCs w:val="21"/>
        </w:rPr>
        <w:t>）若我方成为受让方，我方知悉并同意：</w:t>
      </w:r>
      <w:r>
        <w:rPr>
          <w:rFonts w:hint="eastAsia" w:ascii="宋体" w:hAnsi="宋体"/>
          <w:b w:val="0"/>
          <w:bCs w:val="0"/>
          <w:highlight w:val="none"/>
        </w:rPr>
        <w:t>本次交易标的只限于权证核定的面积范围内。标的房屋存在长时间未使用等情况，如有漏水或需维修的情况，均由受让方自理,转让方不承担任何费用和责任。交易标的内部被改动的，包括但不限于部分墙体、楼板被打通等，可能现状外观与证载平面图所示不符，但本次交易标的均以交付现状为准，转让方不作复原。</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b w:val="0"/>
          <w:bCs w:val="0"/>
          <w:highlight w:val="none"/>
        </w:rPr>
      </w:pPr>
      <w:r>
        <w:rPr>
          <w:rFonts w:hint="eastAsia" w:ascii="宋体" w:hAnsi="宋体" w:eastAsia="宋体"/>
          <w:b w:val="0"/>
          <w:bCs w:val="0"/>
          <w:szCs w:val="21"/>
        </w:rPr>
        <w:t>（</w:t>
      </w:r>
      <w:r>
        <w:rPr>
          <w:rFonts w:hint="eastAsia" w:ascii="宋体" w:hAnsi="宋体"/>
          <w:b w:val="0"/>
          <w:bCs w:val="0"/>
          <w:szCs w:val="21"/>
          <w:lang w:val="en-US" w:eastAsia="zh-CN"/>
        </w:rPr>
        <w:t>8</w:t>
      </w:r>
      <w:r>
        <w:rPr>
          <w:rFonts w:hint="eastAsia" w:ascii="宋体" w:hAnsi="宋体" w:eastAsia="宋体"/>
          <w:b w:val="0"/>
          <w:bCs w:val="0"/>
          <w:szCs w:val="21"/>
        </w:rPr>
        <w:t>）若我方成为受让方，我方知悉并同意：如有户口未迁出的情况发生，由杭交所通知转让方，转让方再通知原户主把户口迁出，但有关学区房孩子能否就读的情况请受让方自</w:t>
      </w:r>
      <w:r>
        <w:rPr>
          <w:rFonts w:hint="eastAsia" w:ascii="宋体" w:hAnsi="宋体"/>
          <w:b w:val="0"/>
          <w:bCs w:val="0"/>
          <w:highlight w:val="none"/>
        </w:rPr>
        <w:t>行查证，对此转让方、经纪会员和杭交所不做承诺。</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b w:val="0"/>
          <w:bCs w:val="0"/>
          <w:highlight w:val="none"/>
          <w:lang w:eastAsia="zh-CN"/>
        </w:rPr>
      </w:pPr>
      <w:r>
        <w:rPr>
          <w:rFonts w:hint="eastAsia" w:ascii="宋体" w:hAnsi="宋体"/>
          <w:b w:val="0"/>
          <w:bCs w:val="0"/>
          <w:highlight w:val="none"/>
        </w:rPr>
        <w:t>（</w:t>
      </w:r>
      <w:r>
        <w:rPr>
          <w:rFonts w:hint="eastAsia" w:ascii="宋体" w:hAnsi="宋体"/>
          <w:b w:val="0"/>
          <w:bCs w:val="0"/>
          <w:highlight w:val="none"/>
          <w:lang w:val="en-US" w:eastAsia="zh-CN"/>
        </w:rPr>
        <w:t>9</w:t>
      </w:r>
      <w:r>
        <w:rPr>
          <w:rFonts w:hint="eastAsia" w:ascii="宋体" w:hAnsi="宋体"/>
          <w:b w:val="0"/>
          <w:bCs w:val="0"/>
          <w:highlight w:val="none"/>
        </w:rPr>
        <w:t>）若我方成为受让方，已知悉并同意：本次交易标的目前土地使用类型为划拨，在办理标的权证过户时，土地使用类型会变化，因土地使用类型变化引起的土地有偿使用费，由转让方承担并缴纳。</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b w:val="0"/>
          <w:bCs w:val="0"/>
          <w:highlight w:val="none"/>
        </w:rPr>
      </w:pPr>
      <w:r>
        <w:rPr>
          <w:rFonts w:hint="eastAsia" w:ascii="宋体" w:hAnsi="宋体"/>
          <w:b w:val="0"/>
          <w:bCs w:val="0"/>
          <w:highlight w:val="none"/>
        </w:rPr>
        <w:t>（</w:t>
      </w:r>
      <w:r>
        <w:rPr>
          <w:rFonts w:hint="eastAsia" w:ascii="宋体" w:hAnsi="宋体"/>
          <w:b w:val="0"/>
          <w:bCs w:val="0"/>
          <w:highlight w:val="none"/>
          <w:lang w:val="en-US" w:eastAsia="zh-CN"/>
        </w:rPr>
        <w:t>10</w:t>
      </w:r>
      <w:r>
        <w:rPr>
          <w:rFonts w:hint="eastAsia" w:ascii="宋体" w:hAnsi="宋体"/>
          <w:b w:val="0"/>
          <w:bCs w:val="0"/>
          <w:highlight w:val="none"/>
        </w:rPr>
        <w:t>）若我方成为受让方，已知悉并同意：本次交易标的成交后，受让方需按房产所在小区物业管理规定交纳物业管理费。</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b w:val="0"/>
          <w:bCs w:val="0"/>
          <w:highlight w:val="none"/>
          <w:lang w:eastAsia="zh-CN"/>
        </w:rPr>
      </w:pPr>
      <w:r>
        <w:rPr>
          <w:rFonts w:hint="eastAsia" w:ascii="宋体" w:hAnsi="宋体"/>
          <w:b w:val="0"/>
          <w:bCs w:val="0"/>
          <w:highlight w:val="none"/>
          <w:lang w:eastAsia="zh-CN"/>
        </w:rPr>
        <w:t>（</w:t>
      </w:r>
      <w:r>
        <w:rPr>
          <w:rFonts w:hint="eastAsia" w:ascii="宋体" w:hAnsi="宋体"/>
          <w:b w:val="0"/>
          <w:bCs w:val="0"/>
          <w:highlight w:val="none"/>
          <w:lang w:val="en-US" w:eastAsia="zh-CN"/>
        </w:rPr>
        <w:t>11</w:t>
      </w:r>
      <w:r>
        <w:rPr>
          <w:rFonts w:hint="eastAsia" w:ascii="宋体" w:hAnsi="宋体"/>
          <w:b w:val="0"/>
          <w:bCs w:val="0"/>
          <w:highlight w:val="none"/>
          <w:lang w:eastAsia="zh-CN"/>
        </w:rPr>
        <w:t>）</w:t>
      </w:r>
      <w:r>
        <w:rPr>
          <w:rFonts w:hint="eastAsia" w:ascii="宋体" w:hAnsi="宋体"/>
          <w:b w:val="0"/>
          <w:bCs w:val="0"/>
          <w:highlight w:val="none"/>
        </w:rPr>
        <w:t>若我方成为受让方，已知悉并同意：</w:t>
      </w:r>
      <w:r>
        <w:rPr>
          <w:rFonts w:hint="eastAsia" w:ascii="宋体" w:hAnsi="宋体"/>
          <w:b w:val="0"/>
          <w:bCs w:val="0"/>
          <w:highlight w:val="none"/>
          <w:lang w:eastAsia="zh-CN"/>
        </w:rPr>
        <w:t>被确认为受让方后如果选择银行贷款支付交易价款的，同意由杭交所对受让方支付到产金所账户“个人中心-未使用资金”的首付款进行扣除。</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2</w:t>
      </w:r>
      <w:r>
        <w:rPr>
          <w:rFonts w:hint="eastAsia" w:ascii="宋体" w:hAnsi="宋体"/>
          <w:b w:val="0"/>
          <w:bCs w:val="0"/>
          <w:highlight w:val="none"/>
        </w:rPr>
        <w:t>）若我方成为受让方，已知悉并同意：本次转让方与受让方的权利义务以及房屋的交接，最终以转让方提供的《资产交易合同》为准</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b w:val="0"/>
          <w:bCs w:val="0"/>
          <w:highlight w:val="none"/>
        </w:rPr>
      </w:pPr>
      <w:r>
        <w:rPr>
          <w:rFonts w:hint="eastAsia" w:ascii="宋体" w:hAnsi="宋体"/>
          <w:b w:val="0"/>
          <w:bCs w:val="0"/>
          <w:highlight w:val="none"/>
        </w:rPr>
        <w:t>（1</w:t>
      </w:r>
      <w:r>
        <w:rPr>
          <w:rFonts w:hint="eastAsia" w:ascii="宋体" w:hAnsi="宋体"/>
          <w:b w:val="0"/>
          <w:bCs w:val="0"/>
          <w:highlight w:val="none"/>
          <w:lang w:val="en-US" w:eastAsia="zh-CN"/>
        </w:rPr>
        <w:t>3</w:t>
      </w:r>
      <w:r>
        <w:rPr>
          <w:rFonts w:hint="eastAsia" w:ascii="宋体" w:hAnsi="宋体"/>
          <w:b w:val="0"/>
          <w:bCs w:val="0"/>
          <w:highlight w:val="none"/>
        </w:rPr>
        <w:t>）若我方成为受让方，我方同意按照成交价的2.5%</w:t>
      </w:r>
      <w:r>
        <w:rPr>
          <w:rFonts w:hint="eastAsia" w:ascii="宋体" w:hAnsi="宋体"/>
          <w:b w:val="0"/>
          <w:bCs w:val="0"/>
          <w:highlight w:val="none"/>
          <w:lang w:val="en-US" w:eastAsia="zh-CN"/>
        </w:rPr>
        <w:t>向杭交所</w:t>
      </w:r>
      <w:r>
        <w:rPr>
          <w:rFonts w:hint="eastAsia" w:ascii="宋体" w:hAnsi="宋体"/>
          <w:b w:val="0"/>
          <w:bCs w:val="0"/>
          <w:highlight w:val="none"/>
        </w:rPr>
        <w:t xml:space="preserve">支付交易服务费。 </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szCs w:val="21"/>
        </w:rPr>
      </w:pPr>
      <w:r>
        <w:rPr>
          <w:rFonts w:hint="eastAsia" w:ascii="宋体" w:hAnsi="宋体"/>
          <w:b w:val="0"/>
          <w:bCs w:val="0"/>
          <w:highlight w:val="none"/>
          <w:lang w:val="en-US" w:eastAsia="zh-CN"/>
        </w:rPr>
        <w:t>八、</w:t>
      </w:r>
      <w:r>
        <w:rPr>
          <w:rFonts w:hint="eastAsia" w:ascii="宋体" w:hAnsi="宋体"/>
          <w:b w:val="0"/>
          <w:bCs w:val="0"/>
          <w:highlight w:val="none"/>
        </w:rPr>
        <w:t>若非转让方</w:t>
      </w:r>
      <w:r>
        <w:rPr>
          <w:rFonts w:hint="eastAsia" w:ascii="宋体" w:hAnsi="宋体" w:cs="宋体"/>
          <w:szCs w:val="21"/>
        </w:rPr>
        <w:t>原因，出现以下任一情况时，意向受让方交纳的保证金不予退还，先用于补偿杭交所</w:t>
      </w:r>
      <w:r>
        <w:rPr>
          <w:rFonts w:hint="eastAsia" w:ascii="宋体" w:hAnsi="宋体" w:cs="宋体"/>
          <w:szCs w:val="21"/>
          <w:lang w:eastAsia="zh-CN"/>
        </w:rPr>
        <w:t>、</w:t>
      </w:r>
      <w:r>
        <w:rPr>
          <w:rFonts w:hint="eastAsia" w:ascii="宋体" w:hAnsi="宋体" w:cs="宋体"/>
          <w:szCs w:val="21"/>
          <w:lang w:val="en-US" w:eastAsia="zh-CN"/>
        </w:rPr>
        <w:t>经纪会员</w:t>
      </w:r>
      <w:r>
        <w:rPr>
          <w:rFonts w:hint="eastAsia" w:ascii="宋体" w:hAnsi="宋体" w:cs="宋体"/>
          <w:szCs w:val="21"/>
        </w:rPr>
        <w:t xml:space="preserve">的各项服务费，剩余部分作为对转让方的经济补偿金，保证金不足以补偿的，相关方有权按照实际损失继续追诉： </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szCs w:val="21"/>
        </w:rPr>
      </w:pPr>
      <w:r>
        <w:rPr>
          <w:rFonts w:hint="eastAsia" w:ascii="宋体" w:hAnsi="宋体" w:cs="宋体"/>
          <w:szCs w:val="21"/>
        </w:rPr>
        <w:t>（1）意向受让方提交受让申请材料并交纳交易保证金后单方撤回受让申请的；</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szCs w:val="21"/>
        </w:rPr>
      </w:pPr>
      <w:r>
        <w:rPr>
          <w:rFonts w:hint="eastAsia" w:ascii="宋体" w:hAnsi="宋体" w:cs="宋体"/>
          <w:szCs w:val="21"/>
        </w:rPr>
        <w:t>（2）产生符合条件的意向受让方后，各意向受让方在竞价期间均不报价的；</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szCs w:val="21"/>
        </w:rPr>
      </w:pPr>
      <w:r>
        <w:rPr>
          <w:rFonts w:hint="eastAsia" w:ascii="宋体" w:hAnsi="宋体" w:cs="宋体"/>
          <w:szCs w:val="21"/>
        </w:rPr>
        <w:t>（3）在被确定为受让方后未按约定签署《资产交易合同》的或未按约定支付交易价款、交易服务费的；</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szCs w:val="21"/>
        </w:rPr>
      </w:pPr>
      <w:r>
        <w:rPr>
          <w:rFonts w:hint="eastAsia" w:ascii="宋体" w:hAnsi="宋体" w:cs="宋体"/>
          <w:szCs w:val="21"/>
        </w:rPr>
        <w:t>（4）意向受让方未履行书面承诺事项的；</w:t>
      </w:r>
    </w:p>
    <w:p>
      <w:pPr>
        <w:keepNext w:val="0"/>
        <w:keepLines w:val="0"/>
        <w:pageBreakBefore w:val="0"/>
        <w:kinsoku/>
        <w:wordWrap/>
        <w:overflowPunct/>
        <w:topLinePunct w:val="0"/>
        <w:autoSpaceDE/>
        <w:autoSpaceDN/>
        <w:bidi w:val="0"/>
        <w:adjustRightInd/>
        <w:snapToGrid/>
        <w:spacing w:line="240" w:lineRule="auto"/>
        <w:ind w:firstLine="420" w:firstLineChars="200"/>
        <w:jc w:val="both"/>
        <w:textAlignment w:val="auto"/>
        <w:rPr>
          <w:rFonts w:hint="eastAsia" w:ascii="宋体" w:hAnsi="宋体" w:cs="宋体"/>
          <w:szCs w:val="21"/>
        </w:rPr>
      </w:pPr>
      <w:r>
        <w:rPr>
          <w:rFonts w:hint="eastAsia" w:ascii="宋体" w:hAnsi="宋体" w:cs="宋体"/>
          <w:szCs w:val="21"/>
        </w:rPr>
        <w:t>（5）存在其他违反交易规则情形的。</w:t>
      </w:r>
    </w:p>
    <w:p>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hint="eastAsia" w:ascii="宋体" w:hAnsi="宋体" w:eastAsia="宋体"/>
          <w:szCs w:val="21"/>
        </w:rPr>
      </w:pPr>
    </w:p>
    <w:p>
      <w:pPr>
        <w:keepNext w:val="0"/>
        <w:keepLines w:val="0"/>
        <w:pageBreakBefore w:val="0"/>
        <w:kinsoku/>
        <w:wordWrap/>
        <w:overflowPunct/>
        <w:topLinePunct w:val="0"/>
        <w:autoSpaceDE/>
        <w:autoSpaceDN/>
        <w:bidi w:val="0"/>
        <w:adjustRightInd/>
        <w:snapToGrid/>
        <w:spacing w:line="240" w:lineRule="auto"/>
        <w:ind w:firstLine="5250" w:firstLineChars="2500"/>
        <w:jc w:val="both"/>
        <w:textAlignment w:val="auto"/>
        <w:rPr>
          <w:rFonts w:ascii="宋体" w:hAnsi="宋体" w:eastAsia="宋体"/>
          <w:szCs w:val="21"/>
        </w:rPr>
      </w:pPr>
      <w:r>
        <w:rPr>
          <w:rFonts w:hint="eastAsia" w:ascii="宋体" w:hAnsi="宋体" w:eastAsia="宋体"/>
          <w:szCs w:val="21"/>
        </w:rPr>
        <w:t>意向受让方（签章）：</w:t>
      </w:r>
    </w:p>
    <w:p>
      <w:pPr>
        <w:keepNext w:val="0"/>
        <w:keepLines w:val="0"/>
        <w:pageBreakBefore w:val="0"/>
        <w:kinsoku/>
        <w:wordWrap/>
        <w:overflowPunct/>
        <w:topLinePunct w:val="0"/>
        <w:autoSpaceDE/>
        <w:autoSpaceDN/>
        <w:bidi w:val="0"/>
        <w:adjustRightInd/>
        <w:snapToGrid/>
        <w:spacing w:line="240" w:lineRule="auto"/>
        <w:jc w:val="both"/>
        <w:textAlignment w:val="auto"/>
        <w:rPr>
          <w:rFonts w:ascii="宋体" w:hAnsi="宋体" w:eastAsia="宋体"/>
          <w:szCs w:val="21"/>
        </w:rPr>
      </w:pPr>
      <w:r>
        <w:rPr>
          <w:rFonts w:hint="eastAsia" w:ascii="宋体" w:hAnsi="宋体" w:eastAsia="宋体"/>
          <w:szCs w:val="21"/>
        </w:rPr>
        <w:t xml:space="preserve">                              </w:t>
      </w:r>
      <w:bookmarkStart w:id="0" w:name="_GoBack"/>
      <w:bookmarkEnd w:id="0"/>
      <w:r>
        <w:rPr>
          <w:rFonts w:hint="eastAsia" w:ascii="宋体" w:hAnsi="宋体" w:eastAsia="宋体"/>
          <w:szCs w:val="21"/>
        </w:rPr>
        <w:t xml:space="preserve">               </w:t>
      </w:r>
      <w:r>
        <w:rPr>
          <w:rFonts w:ascii="宋体" w:hAnsi="宋体" w:eastAsia="宋体"/>
          <w:szCs w:val="21"/>
        </w:rPr>
        <w:t xml:space="preserve">           </w:t>
      </w:r>
      <w:r>
        <w:rPr>
          <w:rFonts w:hint="eastAsia" w:ascii="宋体" w:hAnsi="宋体" w:eastAsia="宋体"/>
          <w:szCs w:val="21"/>
        </w:rPr>
        <w:t>年   月   日</w:t>
      </w:r>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moder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hyphenationZone w:val="36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E4EDD"/>
    <w:rsid w:val="000119B9"/>
    <w:rsid w:val="0003337E"/>
    <w:rsid w:val="00092C9D"/>
    <w:rsid w:val="00143D8A"/>
    <w:rsid w:val="00156486"/>
    <w:rsid w:val="0020310B"/>
    <w:rsid w:val="002278BB"/>
    <w:rsid w:val="002526A0"/>
    <w:rsid w:val="00255411"/>
    <w:rsid w:val="00274544"/>
    <w:rsid w:val="002F36D9"/>
    <w:rsid w:val="003229C2"/>
    <w:rsid w:val="003A2F6F"/>
    <w:rsid w:val="003E079C"/>
    <w:rsid w:val="00413930"/>
    <w:rsid w:val="00430675"/>
    <w:rsid w:val="00435A53"/>
    <w:rsid w:val="004900C6"/>
    <w:rsid w:val="004C246D"/>
    <w:rsid w:val="004D1B74"/>
    <w:rsid w:val="004E1479"/>
    <w:rsid w:val="004E3107"/>
    <w:rsid w:val="004F3BEF"/>
    <w:rsid w:val="00503879"/>
    <w:rsid w:val="005104B5"/>
    <w:rsid w:val="0055051A"/>
    <w:rsid w:val="005A37D0"/>
    <w:rsid w:val="0060197B"/>
    <w:rsid w:val="00627BE3"/>
    <w:rsid w:val="00662215"/>
    <w:rsid w:val="00737286"/>
    <w:rsid w:val="007847DD"/>
    <w:rsid w:val="00790D21"/>
    <w:rsid w:val="007E4EDD"/>
    <w:rsid w:val="0084282E"/>
    <w:rsid w:val="00884F8A"/>
    <w:rsid w:val="008D72E8"/>
    <w:rsid w:val="00906FAC"/>
    <w:rsid w:val="00934A3A"/>
    <w:rsid w:val="0096235F"/>
    <w:rsid w:val="009733B3"/>
    <w:rsid w:val="009E27F0"/>
    <w:rsid w:val="009F646A"/>
    <w:rsid w:val="00A11F15"/>
    <w:rsid w:val="00A24DD0"/>
    <w:rsid w:val="00A53E81"/>
    <w:rsid w:val="00A66AE6"/>
    <w:rsid w:val="00A96775"/>
    <w:rsid w:val="00AA4243"/>
    <w:rsid w:val="00AF7180"/>
    <w:rsid w:val="00B15A11"/>
    <w:rsid w:val="00B16D33"/>
    <w:rsid w:val="00B170BB"/>
    <w:rsid w:val="00B36433"/>
    <w:rsid w:val="00B91182"/>
    <w:rsid w:val="00B923AA"/>
    <w:rsid w:val="00BD7EAF"/>
    <w:rsid w:val="00C02F3D"/>
    <w:rsid w:val="00C07B7D"/>
    <w:rsid w:val="00C2125E"/>
    <w:rsid w:val="00C300A5"/>
    <w:rsid w:val="00C434EA"/>
    <w:rsid w:val="00C73B5A"/>
    <w:rsid w:val="00C76683"/>
    <w:rsid w:val="00C80243"/>
    <w:rsid w:val="00C85BC7"/>
    <w:rsid w:val="00CB5B8C"/>
    <w:rsid w:val="00CF4007"/>
    <w:rsid w:val="00D56D57"/>
    <w:rsid w:val="00DD02F6"/>
    <w:rsid w:val="00E00E55"/>
    <w:rsid w:val="00E10ADA"/>
    <w:rsid w:val="00E60BD5"/>
    <w:rsid w:val="00EB745E"/>
    <w:rsid w:val="00ED0403"/>
    <w:rsid w:val="00ED4E9F"/>
    <w:rsid w:val="00EF62AF"/>
    <w:rsid w:val="00F06BEC"/>
    <w:rsid w:val="00F47654"/>
    <w:rsid w:val="00FA0343"/>
    <w:rsid w:val="00FA6AB7"/>
    <w:rsid w:val="0477349A"/>
    <w:rsid w:val="04D37214"/>
    <w:rsid w:val="07CB5FA2"/>
    <w:rsid w:val="0A6726DA"/>
    <w:rsid w:val="0B4A48F0"/>
    <w:rsid w:val="0CCA5698"/>
    <w:rsid w:val="0D990C91"/>
    <w:rsid w:val="0DA233D3"/>
    <w:rsid w:val="0DE26CC0"/>
    <w:rsid w:val="0E134225"/>
    <w:rsid w:val="11431063"/>
    <w:rsid w:val="11FB0FB7"/>
    <w:rsid w:val="12950DE0"/>
    <w:rsid w:val="168F5C99"/>
    <w:rsid w:val="1A4D26DA"/>
    <w:rsid w:val="1DFB6F1F"/>
    <w:rsid w:val="21A71F2F"/>
    <w:rsid w:val="244C7748"/>
    <w:rsid w:val="25EF35A9"/>
    <w:rsid w:val="26851B4D"/>
    <w:rsid w:val="280D2D5A"/>
    <w:rsid w:val="2AE67843"/>
    <w:rsid w:val="2C444127"/>
    <w:rsid w:val="2E064EEA"/>
    <w:rsid w:val="2E71508E"/>
    <w:rsid w:val="2F4C0B2B"/>
    <w:rsid w:val="30873003"/>
    <w:rsid w:val="30BD3CBE"/>
    <w:rsid w:val="310A7869"/>
    <w:rsid w:val="31A37950"/>
    <w:rsid w:val="330674AA"/>
    <w:rsid w:val="35E3570E"/>
    <w:rsid w:val="3617545F"/>
    <w:rsid w:val="381E3097"/>
    <w:rsid w:val="38746213"/>
    <w:rsid w:val="393C566E"/>
    <w:rsid w:val="3DF85820"/>
    <w:rsid w:val="3F1C0717"/>
    <w:rsid w:val="412C0193"/>
    <w:rsid w:val="43D31E0E"/>
    <w:rsid w:val="45C32B75"/>
    <w:rsid w:val="48BB3081"/>
    <w:rsid w:val="4CB033F0"/>
    <w:rsid w:val="51B53AC1"/>
    <w:rsid w:val="52C04869"/>
    <w:rsid w:val="550F2213"/>
    <w:rsid w:val="552600D9"/>
    <w:rsid w:val="590B26FF"/>
    <w:rsid w:val="5AB50C32"/>
    <w:rsid w:val="5FB83C19"/>
    <w:rsid w:val="610339B9"/>
    <w:rsid w:val="62C1127F"/>
    <w:rsid w:val="64127BB2"/>
    <w:rsid w:val="646972B1"/>
    <w:rsid w:val="670023EA"/>
    <w:rsid w:val="67FE4DC6"/>
    <w:rsid w:val="6965710E"/>
    <w:rsid w:val="6B0965FB"/>
    <w:rsid w:val="70472BC7"/>
    <w:rsid w:val="729C34D0"/>
    <w:rsid w:val="75F95F98"/>
    <w:rsid w:val="77CC171C"/>
    <w:rsid w:val="7A0905C7"/>
    <w:rsid w:val="7A361A0D"/>
    <w:rsid w:val="7A476BE2"/>
    <w:rsid w:val="7C454301"/>
    <w:rsid w:val="7D3D2165"/>
    <w:rsid w:val="7E643B7C"/>
    <w:rsid w:val="7E7C275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qFormat="1" w:unhideWhenUsed="0" w:uiPriority="0"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qFormat="1" w:uiPriority="99" w:semiHidden="0"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9">
    <w:name w:val="Default Paragraph Font"/>
    <w:unhideWhenUsed/>
    <w:qFormat/>
    <w:uiPriority w:val="1"/>
  </w:style>
  <w:style w:type="table" w:default="1" w:styleId="7">
    <w:name w:val="Normal Table"/>
    <w:unhideWhenUsed/>
    <w:qFormat/>
    <w:uiPriority w:val="99"/>
    <w:tblPr>
      <w:tblCellMar>
        <w:top w:w="0" w:type="dxa"/>
        <w:left w:w="108" w:type="dxa"/>
        <w:bottom w:w="0" w:type="dxa"/>
        <w:right w:w="108" w:type="dxa"/>
      </w:tblCellMar>
    </w:tblPr>
  </w:style>
  <w:style w:type="paragraph" w:styleId="2">
    <w:name w:val="Body Text"/>
    <w:basedOn w:val="1"/>
    <w:next w:val="3"/>
    <w:qFormat/>
    <w:uiPriority w:val="0"/>
    <w:pPr>
      <w:spacing w:after="120"/>
    </w:pPr>
  </w:style>
  <w:style w:type="paragraph" w:styleId="3">
    <w:name w:val="toc 4"/>
    <w:next w:val="1"/>
    <w:qFormat/>
    <w:uiPriority w:val="0"/>
    <w:pPr>
      <w:wordWrap w:val="0"/>
      <w:ind w:left="850"/>
      <w:jc w:val="both"/>
    </w:pPr>
    <w:rPr>
      <w:rFonts w:ascii="Calibri" w:hAnsi="Calibri" w:eastAsia="宋体" w:cs="Times New Roman"/>
      <w:sz w:val="21"/>
      <w:lang w:val="en-US" w:eastAsia="zh-CN" w:bidi="ar-SA"/>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paragraph" w:styleId="6">
    <w:name w:val="HTML Preformatted"/>
    <w:basedOn w:val="1"/>
    <w:unhideWhenUsed/>
    <w:qFormat/>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宋体" w:hAnsi="宋体"/>
      <w:kern w:val="0"/>
      <w:sz w:val="24"/>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customStyle="1" w:styleId="10">
    <w:name w:val="页脚 字符"/>
    <w:basedOn w:val="9"/>
    <w:link w:val="4"/>
    <w:semiHidden/>
    <w:qFormat/>
    <w:uiPriority w:val="99"/>
    <w:rPr>
      <w:rFonts w:ascii="Times New Roman" w:hAnsi="Times New Roman" w:eastAsia="宋体" w:cs="Times New Roman"/>
      <w:sz w:val="18"/>
      <w:szCs w:val="18"/>
    </w:rPr>
  </w:style>
  <w:style w:type="character" w:customStyle="1" w:styleId="11">
    <w:name w:val="页眉 字符"/>
    <w:basedOn w:val="9"/>
    <w:link w:val="5"/>
    <w:semiHidden/>
    <w:qFormat/>
    <w:uiPriority w:val="99"/>
    <w:rPr>
      <w:rFonts w:ascii="Times New Roman" w:hAnsi="Times New Roman" w:eastAsia="宋体" w:cs="Times New Roman"/>
      <w:sz w:val="18"/>
      <w:szCs w:val="18"/>
    </w:rPr>
  </w:style>
  <w:style w:type="paragraph" w:styleId="12">
    <w:name w:val="List Paragraph"/>
    <w:basedOn w:val="1"/>
    <w:qFormat/>
    <w:uiPriority w:val="34"/>
    <w:pPr>
      <w:ind w:firstLine="420" w:firstLineChars="200"/>
    </w:pPr>
  </w:style>
  <w:style w:type="paragraph" w:customStyle="1" w:styleId="13">
    <w:name w:val="HTML 预设格式 Char"/>
    <w:basedOn w:val="1"/>
    <w:qFormat/>
    <w:uiPriority w:val="0"/>
    <w:pPr>
      <w:jc w:val="left"/>
    </w:pPr>
    <w:rPr>
      <w:rFonts w:hint="eastAsia" w:ascii="宋体" w:hAnsi="宋体"/>
      <w:kern w:val="0"/>
      <w:sz w:val="24"/>
    </w:rPr>
  </w:style>
  <w:style w:type="paragraph" w:customStyle="1" w:styleId="14">
    <w:name w:val="样式 行距: 1.5 倍行距"/>
    <w:basedOn w:val="1"/>
    <w:qFormat/>
    <w:uiPriority w:val="0"/>
    <w:pPr>
      <w:widowControl/>
      <w:autoSpaceDE w:val="0"/>
      <w:autoSpaceDN w:val="0"/>
      <w:adjustRightInd w:val="0"/>
      <w:spacing w:line="360" w:lineRule="auto"/>
      <w:ind w:firstLine="200" w:firstLineChars="200"/>
      <w:jc w:val="left"/>
    </w:pPr>
    <w:rPr>
      <w:rFonts w:ascii="宋体" w:hAnsi="宋体" w:cs="宋体"/>
      <w:kern w:val="20"/>
      <w:sz w:val="24"/>
      <w:szCs w:val="20"/>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332</Words>
  <Characters>1893</Characters>
  <Lines>15</Lines>
  <Paragraphs>4</Paragraphs>
  <TotalTime>3</TotalTime>
  <ScaleCrop>false</ScaleCrop>
  <LinksUpToDate>false</LinksUpToDate>
  <CharactersWithSpaces>2221</CharactersWithSpaces>
  <Application>WPS Office_11.8.2.11739_F1E327BC-269C-435d-A152-05C5408002CA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2020-04-09T09:14:00Z</dcterms:created>
  <dc:creator>zxy</dc:creator>
  <cp:lastModifiedBy>YY</cp:lastModifiedBy>
  <dcterms:modified xsi:type="dcterms:W3CDTF">2025-12-08T03:44:11Z</dcterms:modified>
  <cp:revision>30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2052-11.8.2.11739</vt:lpwstr>
  </property>
  <property fmtid="{D5CDD505-2E9C-101B-9397-08002B2CF9AE}" pid="3" name="ICV">
    <vt:lpwstr>09E1DA9104C74FDE9A47CA7D90A7BCB9</vt:lpwstr>
  </property>
</Properties>
</file>