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我方拟承租杭州市上城区笕桥街道同心社区（原千亿超市）沿街商铺5年租赁权，现做如下承诺：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4、房屋交付：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（1）如原承租方获得出租标的的，原承租方签订《成交通知书》、《房屋租赁合同》并付清首期租金、履约保证金和交易服务费等交易资金，即视作出租方已完成出租标的的交付。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（2）如原承租方未获得出租标的的，承租方签订《成交通知书》、《房屋租赁合同》并付清首期租金、履约保证金、交易服务费后，由出租方将租赁房屋交付给承租方。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原承租方按已签《承诺书》要求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（4）承租方在不违反法律、法规的情况下自愿清退租赁房屋的原承租方的，出租方给予协助。在租赁房屋的清退过程中，承租方提出的任何附加条件或需要修改已签订的《房屋租赁合同》时，出租方不予支持。</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（5）如承租方逾期付款，出租方有权延期交房。逾期付款超过20天，视承租方根本违约，出租方有权单方面解除已签订的《房屋租赁合同》，承租方已支付的交易资金不予返还。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如确有特殊原因需要延迟移交标的的，出租方则另行通知承租方，租赁期限将相应顺延，以实际交付日起算租赁期限。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（6）交付按移交时现状进行，不保证装修、附属物、相关设施的完好。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5、出租标的成交的，杭交所有权向承租方按以下标准收取交易服务费：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2025-12-04T06:41:28Z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