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上海市宝山区牡丹江路1211号1811室房产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2043年11月18日。交易双方完成不动产权证、水电等相关过户手续且转让方收到全部成交价款后30个工作日内，交易双方按标的现状进行移交，移交</w:t>
      </w:r>
      <w:bookmarkStart w:id="3" w:name="_GoBack"/>
      <w:bookmarkEnd w:id="3"/>
      <w:r>
        <w:rPr>
          <w:rFonts w:hint="eastAsia" w:asciiTheme="minorEastAsia" w:hAnsiTheme="minorEastAsia" w:eastAsiaTheme="minorEastAsia"/>
          <w:b w:val="0"/>
          <w:bCs w:val="0"/>
          <w:szCs w:val="21"/>
        </w:rPr>
        <w:t>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47D744F"/>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9663EB"/>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BAD384D"/>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25</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2025-12-03T02:34:09Z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