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唐山市高新技术开发区东方大厦东方大厦负二层24号车位使用权</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本次交易标的转让方仅以《东方大厦地下车位有偿使用协议》及补充协议作为权属依据，对能否办理产权证不作任何保证，也不承担任何责任，受让方应自行了解相关政策并承担相应风险。若后续该车位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）若我方成为受让方，我方知悉并同意：该车位按现行有关政府规定尚不能办理不动产权证等权属证书，但转让方享有与车位所占用的国有土地使用权的剩余使用年限一致的使用权。</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受让方了解并接受车位内或车位周边可能有集水坑、明沟、取水点、消火栓、防火门、采光井、集水井、拖把池、配电箱、防火卷帘或人防门，车位顶部可能有设备风管等设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0" w:name="OLE_LINK17"/>
      <w:r>
        <w:rPr>
          <w:rFonts w:hint="eastAsia" w:asciiTheme="minorEastAsia" w:hAnsiTheme="minorEastAsia" w:eastAsiaTheme="minorEastAsia"/>
          <w:b w:val="0"/>
          <w:bCs w:val="0"/>
          <w:szCs w:val="21"/>
        </w:rPr>
        <w:t>购买车位的使用限制：受让方不能在该车位的四至范围空间内搭建临时或永久性的分隔物以及添加任何设施、附属物等。受让方使用该车位时应遵守国家已出台或将来出台的法规和政策。该车位只能作为停放与车位实际面积相匹配的乘用车使用，受让方不得改变用途。</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1"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1"/>
      <w:r>
        <w:rPr>
          <w:rFonts w:hint="eastAsia" w:asciiTheme="minorEastAsia" w:hAnsiTheme="minorEastAsia" w:eastAsiaTheme="minorEastAsia"/>
          <w:b w:val="0"/>
          <w:bCs w:val="0"/>
          <w:szCs w:val="21"/>
        </w:rPr>
        <w:t>该车位由统一的前期物业管理企业提供前期物业服务，受让方应按规定缴纳相应管理费用，且受让方使用该车位应遵守物业管理相关规定，如在使用过程中造成他人损失的，受让方应承担责任。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（8）若我方成为受让方，已知悉并同意：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）若我方成为受让方，我方同意按照成交价</w:t>
      </w:r>
      <w:r>
        <w:rPr>
          <w:rFonts w:hint="eastAsia" w:asciiTheme="minorEastAsia" w:hAnsiTheme="minorEastAsia" w:eastAsiaTheme="minorEastAsia"/>
          <w:b w:val="0"/>
          <w:bCs w:val="0"/>
          <w:szCs w:val="21"/>
          <w:lang w:val="en-US" w:eastAsia="zh-CN"/>
        </w:rPr>
        <w:t>金额</w:t>
      </w:r>
      <w:r>
        <w:rPr>
          <w:rFonts w:hint="eastAsia" w:asciiTheme="minorEastAsia" w:hAnsiTheme="minorEastAsia" w:eastAsiaTheme="minorEastAsia"/>
          <w:b w:val="0"/>
          <w:bCs w:val="0"/>
          <w:szCs w:val="21"/>
        </w:rPr>
        <w:t>的2.5%</w:t>
      </w:r>
      <w:r>
        <w:rPr>
          <w:rFonts w:hint="eastAsia" w:asciiTheme="minorEastAsia" w:hAnsiTheme="minorEastAsia" w:eastAsiaTheme="minorEastAsia"/>
          <w:b w:val="0"/>
          <w:bCs w:val="0"/>
          <w:szCs w:val="21"/>
          <w:lang w:val="en-US" w:eastAsia="zh-CN"/>
        </w:rPr>
        <w:t>向杭交所</w:t>
      </w:r>
      <w:r>
        <w:rPr>
          <w:rFonts w:hint="eastAsia" w:asciiTheme="minorEastAsia" w:hAnsiTheme="minorEastAsia" w:eastAsiaTheme="minorEastAsia"/>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10</w:t>
      </w:r>
      <w:bookmarkStart w:id="2" w:name="_GoBack"/>
      <w:bookmarkEnd w:id="2"/>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若非转让方原因，出现以下任一情况时，意向受让方交纳的保证金不予退还，先用于补偿杭交所</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经纪会员</w:t>
      </w:r>
      <w:r>
        <w:rPr>
          <w:rFonts w:hint="eastAsia" w:asciiTheme="minorEastAsia" w:hAnsiTheme="minorEastAsia" w:eastAsiaTheme="minorEastAsia"/>
          <w:b w:val="0"/>
          <w:bCs w:val="0"/>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b w:val="0"/>
          <w:bCs w:val="0"/>
          <w:szCs w:val="21"/>
          <w:lang w:val="en-US" w:eastAsia="zh-CN"/>
        </w:rPr>
        <w:t>①</w:t>
      </w:r>
      <w:r>
        <w:rPr>
          <w:rFonts w:hint="eastAsia" w:asciiTheme="minorEastAsia" w:hAnsiTheme="minorEastAsia" w:eastAsiaTheme="minorEastAsia"/>
          <w:b w:val="0"/>
          <w:bCs w:val="0"/>
          <w:szCs w:val="21"/>
        </w:rPr>
        <w:t>意向受让方提</w:t>
      </w:r>
      <w:r>
        <w:rPr>
          <w:rFonts w:hint="eastAsia" w:ascii="宋体" w:hAnsi="宋体" w:cs="宋体"/>
          <w:szCs w:val="21"/>
        </w:rPr>
        <w:t>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1525B4C"/>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3E2976"/>
    <w:rsid w:val="646972B1"/>
    <w:rsid w:val="67FE4DC6"/>
    <w:rsid w:val="6B0965FB"/>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27</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2025-12-02T03:25:01Z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