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杭州市拱墅区中山北路437号房屋3年租赁权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szCs w:val="21"/>
        </w:rPr>
        <w:t>交纳首年一个月</w:t>
      </w:r>
      <w:r>
        <w:rPr>
          <w:rFonts w:hint="eastAsia" w:ascii="宋体" w:hAnsi="宋体"/>
          <w:szCs w:val="21"/>
          <w:lang w:val="en-US" w:eastAsia="zh-CN"/>
        </w:rPr>
        <w:t>租金</w:t>
      </w:r>
      <w:r>
        <w:rPr>
          <w:rFonts w:hint="eastAsia" w:ascii="宋体" w:hAnsi="宋体"/>
          <w:szCs w:val="21"/>
        </w:rPr>
        <w:t>计的交易服务费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ABB330E"/>
    <w:rsid w:val="0ED418D7"/>
    <w:rsid w:val="0FEC78F6"/>
    <w:rsid w:val="117612B0"/>
    <w:rsid w:val="12376220"/>
    <w:rsid w:val="13B849C4"/>
    <w:rsid w:val="14C2507C"/>
    <w:rsid w:val="16366F44"/>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2025-11-18T04:23:08Z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