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杭州产权交易所有限责任公司：</w:t>
      </w:r>
    </w:p>
    <w:p>
      <w:pPr>
        <w:spacing w:line="360" w:lineRule="auto"/>
        <w:rPr>
          <w:rFonts w:hint="eastAsia" w:ascii="宋体" w:hAnsi="宋体" w:eastAsia="宋体" w:cs="宋体"/>
          <w:sz w:val="21"/>
          <w:szCs w:val="21"/>
        </w:rPr>
      </w:pPr>
      <w:r>
        <w:rPr>
          <w:rFonts w:hint="eastAsia" w:ascii="宋体" w:hAnsi="宋体" w:eastAsia="宋体" w:cs="宋体"/>
          <w:sz w:val="21"/>
          <w:szCs w:val="21"/>
        </w:rPr>
        <w:t>杭州企业产权交易中心有限公司：</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我方拟承租</w:t>
      </w:r>
      <w:r>
        <w:rPr>
          <w:rFonts w:hint="eastAsia" w:ascii="宋体" w:hAnsi="宋体" w:eastAsia="宋体" w:cs="宋体"/>
          <w:sz w:val="21"/>
          <w:szCs w:val="21"/>
          <w:u w:val="single"/>
        </w:rPr>
        <w:t>杭州市上城区钱江七苑1幢底商5、6室房屋3年租赁权</w:t>
      </w:r>
      <w:bookmarkStart w:id="1" w:name="_GoBack"/>
      <w:bookmarkEnd w:id="1"/>
      <w:r>
        <w:rPr>
          <w:rFonts w:hint="eastAsia" w:ascii="宋体" w:hAnsi="宋体" w:eastAsia="宋体" w:cs="宋体"/>
          <w:sz w:val="21"/>
          <w:szCs w:val="21"/>
        </w:rPr>
        <w:t>，现做如下承诺：</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3、若我方成为承租方，我方已知悉并同意：</w:t>
      </w:r>
      <w:r>
        <w:rPr>
          <w:rFonts w:hint="eastAsia" w:ascii="宋体" w:hAnsi="宋体"/>
          <w:sz w:val="21"/>
          <w:szCs w:val="21"/>
          <w:highlight w:val="none"/>
        </w:rPr>
        <w:t>同意在被确定为承租方之日起3个工作日内，携带承租申请材料原件到杭交所完成现场确认并签署</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《房屋租赁合同》；并在</w:t>
      </w:r>
      <w:r>
        <w:rPr>
          <w:rFonts w:hint="eastAsia" w:ascii="宋体" w:hAnsi="宋体"/>
          <w:sz w:val="21"/>
          <w:szCs w:val="21"/>
          <w:highlight w:val="none"/>
          <w:lang w:eastAsia="zh-CN"/>
        </w:rPr>
        <w:t>《</w:t>
      </w:r>
      <w:r>
        <w:rPr>
          <w:rFonts w:hint="eastAsia" w:ascii="宋体" w:hAnsi="宋体"/>
          <w:sz w:val="21"/>
          <w:szCs w:val="21"/>
          <w:highlight w:val="none"/>
          <w:lang w:val="en-US" w:eastAsia="zh-CN"/>
        </w:rPr>
        <w:t>成交通知书</w:t>
      </w:r>
      <w:r>
        <w:rPr>
          <w:rFonts w:hint="eastAsia" w:ascii="宋体" w:hAnsi="宋体"/>
          <w:sz w:val="21"/>
          <w:szCs w:val="21"/>
          <w:highlight w:val="none"/>
          <w:lang w:eastAsia="zh-CN"/>
        </w:rPr>
        <w:t>》、</w:t>
      </w:r>
      <w:r>
        <w:rPr>
          <w:rFonts w:hint="eastAsia" w:ascii="宋体" w:hAnsi="宋体"/>
          <w:sz w:val="21"/>
          <w:szCs w:val="21"/>
          <w:highlight w:val="none"/>
        </w:rPr>
        <w:t>《房屋租赁合同》签署之日起5个工作日内向杭交所指定账户一次性支付交易服务费、履约保证金</w:t>
      </w:r>
      <w:r>
        <w:rPr>
          <w:rFonts w:hint="eastAsia" w:ascii="宋体" w:hAnsi="宋体"/>
          <w:sz w:val="21"/>
          <w:szCs w:val="21"/>
          <w:highlight w:val="none"/>
          <w:lang w:eastAsia="zh-CN"/>
        </w:rPr>
        <w:t>、</w:t>
      </w:r>
      <w:r>
        <w:rPr>
          <w:rFonts w:hint="eastAsia" w:ascii="宋体" w:hAnsi="宋体"/>
          <w:sz w:val="21"/>
          <w:szCs w:val="21"/>
          <w:highlight w:val="none"/>
          <w:lang w:val="en-US" w:eastAsia="zh-CN"/>
        </w:rPr>
        <w:t>装修保证金（首年一个月租金）和</w:t>
      </w:r>
      <w:r>
        <w:rPr>
          <w:rFonts w:hint="eastAsia" w:ascii="宋体" w:hAnsi="宋体"/>
          <w:sz w:val="21"/>
          <w:szCs w:val="21"/>
          <w:highlight w:val="none"/>
        </w:rPr>
        <w:t>首期租金等交易资金（以到账时间为准）</w:t>
      </w:r>
      <w:r>
        <w:rPr>
          <w:rFonts w:hint="eastAsia" w:ascii="宋体" w:hAnsi="宋体" w:eastAsia="宋体" w:cs="宋体"/>
          <w:sz w:val="21"/>
          <w:szCs w:val="21"/>
          <w:highlight w:val="none"/>
        </w:rPr>
        <w:t>。</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4、若我方成为承租方，我方已知悉并同意：</w:t>
      </w:r>
      <w:r>
        <w:rPr>
          <w:rFonts w:hint="eastAsia" w:ascii="宋体" w:hAnsi="宋体" w:eastAsia="宋体" w:cs="宋体"/>
          <w:sz w:val="21"/>
          <w:szCs w:val="21"/>
          <w:highlight w:val="none"/>
        </w:rPr>
        <w:t>同意杭交所在经出租方申请之日起3个工作日内将承租方已交纳的履约保证金</w:t>
      </w:r>
      <w:r>
        <w:rPr>
          <w:rFonts w:hint="eastAsia" w:ascii="宋体" w:hAnsi="宋体" w:cs="宋体"/>
          <w:sz w:val="21"/>
          <w:szCs w:val="21"/>
          <w:highlight w:val="none"/>
          <w:lang w:eastAsia="zh-CN"/>
        </w:rPr>
        <w:t>、</w:t>
      </w:r>
      <w:r>
        <w:rPr>
          <w:rFonts w:hint="eastAsia" w:ascii="宋体" w:hAnsi="宋体" w:cs="宋体"/>
          <w:sz w:val="21"/>
          <w:szCs w:val="21"/>
          <w:highlight w:val="none"/>
          <w:lang w:val="en-US" w:eastAsia="zh-CN"/>
        </w:rPr>
        <w:t>装修保证金、</w:t>
      </w:r>
      <w:r>
        <w:rPr>
          <w:rFonts w:hint="eastAsia" w:ascii="宋体" w:hAnsi="宋体" w:eastAsia="宋体" w:cs="宋体"/>
          <w:sz w:val="21"/>
          <w:szCs w:val="21"/>
          <w:highlight w:val="none"/>
        </w:rPr>
        <w:t>首期租金全部划转至出租方指定账户。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cs="宋体"/>
          <w:sz w:val="21"/>
          <w:szCs w:val="21"/>
          <w:lang w:val="en-US" w:eastAsia="zh-CN"/>
        </w:rPr>
      </w:pPr>
      <w:r>
        <w:rPr>
          <w:rFonts w:hint="eastAsia" w:ascii="宋体" w:hAnsi="宋体" w:cs="宋体"/>
          <w:sz w:val="21"/>
          <w:szCs w:val="21"/>
          <w:lang w:val="en-US" w:eastAsia="zh-CN"/>
        </w:rPr>
        <w:t>5、</w:t>
      </w:r>
      <w:r>
        <w:rPr>
          <w:rFonts w:hint="eastAsia" w:ascii="宋体" w:hAnsi="宋体" w:eastAsia="宋体" w:cs="宋体"/>
          <w:sz w:val="21"/>
          <w:szCs w:val="21"/>
        </w:rPr>
        <w:t>若我方成为承租方，我方已知悉并同意：</w:t>
      </w:r>
      <w:r>
        <w:rPr>
          <w:rFonts w:hint="eastAsia" w:ascii="Times New Roman" w:hAnsi="Times New Roman" w:eastAsia="宋体" w:cs="Times New Roman"/>
          <w:color w:val="auto"/>
          <w:sz w:val="21"/>
          <w:szCs w:val="21"/>
          <w:lang w:val="en-US" w:eastAsia="zh-CN"/>
        </w:rPr>
        <w:t>承租方明确知悉并接受房屋的规划用途、土地性质、产权情况等限制条件。承租方应当在开业前取得营业执照及相关的各类经营许可证，由于承租方无证无照经营行为造</w:t>
      </w:r>
      <w:r>
        <w:rPr>
          <w:rFonts w:hint="eastAsia"/>
          <w:color w:val="auto"/>
          <w:sz w:val="21"/>
          <w:szCs w:val="21"/>
          <w:lang w:val="en-US" w:eastAsia="zh-CN"/>
        </w:rPr>
        <w:t>成出租方或第三方损失的，承租方应全额赔偿。出租方可根据实际情况提供必要的协助，但所需费用均由承租方承担。若由于出租方提供的资料和租赁房屋现状原因导致承租方不能通过相关登记、审批等手续的，出租方、杭交所和</w:t>
      </w:r>
      <w:r>
        <w:rPr>
          <w:rFonts w:hint="eastAsia" w:ascii="Times New Roman" w:hAnsi="Times New Roman" w:eastAsia="宋体" w:cs="Times New Roman"/>
          <w:sz w:val="21"/>
          <w:szCs w:val="21"/>
          <w:lang w:val="en-US" w:eastAsia="zh-CN"/>
        </w:rPr>
        <w:t>杭州企业产权交易中心有限公司</w:t>
      </w:r>
      <w:r>
        <w:rPr>
          <w:rFonts w:hint="eastAsia"/>
          <w:color w:val="auto"/>
          <w:sz w:val="21"/>
          <w:szCs w:val="21"/>
          <w:lang w:val="en-US" w:eastAsia="zh-CN"/>
        </w:rPr>
        <w:t>不承担任何责任。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lang w:val="en-US" w:eastAsia="zh-CN"/>
        </w:rPr>
        <w:t>6</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出租方对于租赁业态的要求仅系按照整体经营目标设定，不构成出租方对于满足该业态的任何实质或预期承诺。意向承租方须在承租前自行对租赁房屋进行全面了解，并对营业所需的各项审批条件和规定进行充分自核。意向承租方参与竞租的行为将被认为已作充分的预判和决策，无论因何种原因导致不能获得营业开设审批（包括房屋规划用途和房屋既有结构、设计等因素在内），或后续因为政策变化导致无法继续开设的各项经营风险，意向承租方承诺独立承担，出租方不对无法履行、投入成本、装修损失等承担任何形式的赔偿或补偿责任。</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eastAsia="宋体" w:cs="宋体"/>
          <w:sz w:val="21"/>
          <w:szCs w:val="21"/>
        </w:rPr>
        <w:t>、若我方成为承租方，我方已知悉并同意：</w:t>
      </w:r>
      <w:r>
        <w:rPr>
          <w:rFonts w:hint="eastAsia" w:ascii="宋体" w:hAnsi="宋体"/>
          <w:sz w:val="21"/>
          <w:szCs w:val="21"/>
          <w:highlight w:val="none"/>
        </w:rPr>
        <w:t>承租方在该租赁物业内开展及经营其业务前，应向政府主管部门取得所有必要的执照、批准或许可证等，自行办理相关的许可证及相关登记文件，承担由此产生的费用。承租方应确保该执照、批准或许可证在租赁期限内完全有效，及在各方面均符合该执照、批准或许可证的规定。承租方承诺对上述物业权证证载的地类用途和租赁物业现状、设施及物业环境有充分了解，承租方应确保该执照、批准或许可证在租赁期限内完全有效，及在各方面均符合该执照、批准或许可证的规定。并且，承租方在该租赁物业的经营活动不得违反有关的法律、法规，必须确保其经营的合法性，否则，承租方将承担因其不正当经营所造成的一切责任和后果。</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8</w:t>
      </w:r>
      <w:r>
        <w:rPr>
          <w:rFonts w:hint="eastAsia" w:ascii="宋体" w:hAnsi="宋体" w:eastAsia="宋体" w:cs="宋体"/>
          <w:sz w:val="21"/>
          <w:szCs w:val="21"/>
        </w:rPr>
        <w:t>、若我方成为承租方，我方已知悉并同意：</w:t>
      </w:r>
      <w:r>
        <w:rPr>
          <w:rFonts w:hint="eastAsia" w:ascii="宋体" w:hAnsi="宋体" w:eastAsia="宋体" w:cs="Times New Roman"/>
          <w:sz w:val="21"/>
          <w:szCs w:val="21"/>
          <w:highlight w:val="none"/>
        </w:rPr>
        <w:t>租赁期内，未经出租方书面同意，承租方不得单方面改变经营业态，也不得对所租赁的物业进行整体</w:t>
      </w:r>
      <w:r>
        <w:rPr>
          <w:rFonts w:hint="eastAsia" w:ascii="宋体" w:hAnsi="宋体" w:eastAsia="宋体" w:cs="Times New Roman"/>
          <w:sz w:val="21"/>
          <w:szCs w:val="21"/>
          <w:highlight w:val="none"/>
          <w:lang w:val="en-US" w:eastAsia="zh-CN"/>
        </w:rPr>
        <w:t>或分割</w:t>
      </w:r>
      <w:r>
        <w:rPr>
          <w:rFonts w:hint="eastAsia" w:ascii="宋体" w:hAnsi="宋体" w:eastAsia="宋体" w:cs="Times New Roman"/>
          <w:sz w:val="21"/>
          <w:szCs w:val="21"/>
          <w:highlight w:val="none"/>
        </w:rPr>
        <w:t>转让、转包、转租</w:t>
      </w:r>
      <w:r>
        <w:rPr>
          <w:rFonts w:hint="eastAsia" w:ascii="宋体" w:hAnsi="宋体" w:eastAsia="宋体" w:cs="Times New Roman"/>
          <w:sz w:val="21"/>
          <w:szCs w:val="21"/>
          <w:highlight w:val="none"/>
          <w:lang w:eastAsia="zh-CN"/>
        </w:rPr>
        <w:t>，</w:t>
      </w:r>
      <w:r>
        <w:rPr>
          <w:rFonts w:hint="eastAsia" w:ascii="宋体" w:hAnsi="宋体" w:eastAsia="宋体" w:cs="Times New Roman"/>
          <w:sz w:val="21"/>
          <w:szCs w:val="21"/>
          <w:highlight w:val="none"/>
        </w:rPr>
        <w:t>承租方擅自采取上述行动的，出租方有权解除</w:t>
      </w:r>
      <w:bookmarkStart w:id="0" w:name="OLE_LINK2"/>
      <w:r>
        <w:rPr>
          <w:rFonts w:hint="eastAsia" w:ascii="宋体" w:hAnsi="宋体" w:eastAsia="宋体" w:cs="Times New Roman"/>
          <w:sz w:val="21"/>
          <w:szCs w:val="21"/>
          <w:highlight w:val="none"/>
        </w:rPr>
        <w:t>《房屋租赁合同》</w:t>
      </w:r>
      <w:bookmarkEnd w:id="0"/>
      <w:r>
        <w:rPr>
          <w:rFonts w:hint="eastAsia" w:ascii="宋体" w:hAnsi="宋体" w:eastAsia="宋体" w:cs="Times New Roman"/>
          <w:sz w:val="21"/>
          <w:szCs w:val="21"/>
          <w:highlight w:val="none"/>
        </w:rPr>
        <w:t>，并有权依据《房屋租赁合同》第10.3条b款之约定，要求</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承担违约责任。如因此给</w:t>
      </w:r>
      <w:r>
        <w:rPr>
          <w:rFonts w:hint="eastAsia" w:ascii="宋体" w:hAnsi="宋体" w:eastAsia="宋体" w:cs="Times New Roman"/>
          <w:sz w:val="21"/>
          <w:szCs w:val="21"/>
          <w:highlight w:val="none"/>
          <w:lang w:val="en-US" w:eastAsia="zh-CN"/>
        </w:rPr>
        <w:t>出租方</w:t>
      </w:r>
      <w:r>
        <w:rPr>
          <w:rFonts w:hint="eastAsia" w:ascii="宋体" w:hAnsi="宋体" w:eastAsia="宋体" w:cs="Times New Roman"/>
          <w:sz w:val="21"/>
          <w:szCs w:val="21"/>
          <w:highlight w:val="none"/>
        </w:rPr>
        <w:t>造成损失的，</w:t>
      </w:r>
      <w:r>
        <w:rPr>
          <w:rFonts w:hint="eastAsia" w:ascii="宋体" w:hAnsi="宋体" w:eastAsia="宋体" w:cs="Times New Roman"/>
          <w:sz w:val="21"/>
          <w:szCs w:val="21"/>
          <w:highlight w:val="none"/>
          <w:lang w:val="en-US" w:eastAsia="zh-CN"/>
        </w:rPr>
        <w:t>承租方</w:t>
      </w:r>
      <w:r>
        <w:rPr>
          <w:rFonts w:hint="eastAsia" w:ascii="宋体" w:hAnsi="宋体" w:eastAsia="宋体" w:cs="Times New Roman"/>
          <w:sz w:val="21"/>
          <w:szCs w:val="21"/>
          <w:highlight w:val="none"/>
        </w:rPr>
        <w:t>还应承担全部赔偿责任。</w:t>
      </w:r>
      <w:r>
        <w:rPr>
          <w:rFonts w:hint="eastAsia" w:ascii="宋体" w:hAnsi="宋体" w:eastAsia="宋体" w:cs="Times New Roman"/>
          <w:sz w:val="21"/>
          <w:szCs w:val="21"/>
          <w:highlight w:val="none"/>
          <w:lang w:val="en-US" w:eastAsia="zh-CN"/>
        </w:rPr>
        <w:t>后期如确需转租的，由承租方提出书面申请，经出租方总经理办公会审议决策后实施。</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9</w:t>
      </w:r>
      <w:r>
        <w:rPr>
          <w:rFonts w:hint="eastAsia" w:ascii="宋体" w:hAnsi="宋体" w:eastAsia="宋体" w:cs="宋体"/>
          <w:sz w:val="21"/>
          <w:szCs w:val="21"/>
          <w:lang w:val="en-US" w:eastAsia="zh-CN"/>
        </w:rPr>
        <w:t>、</w:t>
      </w:r>
      <w:r>
        <w:rPr>
          <w:rFonts w:hint="eastAsia" w:ascii="宋体" w:hAnsi="宋体" w:eastAsia="宋体" w:cs="宋体"/>
          <w:sz w:val="21"/>
          <w:szCs w:val="21"/>
        </w:rPr>
        <w:t>若我方成为承租方，我方已知悉并</w:t>
      </w:r>
      <w:r>
        <w:rPr>
          <w:rFonts w:hint="eastAsia" w:ascii="宋体" w:hAnsi="宋体" w:eastAsia="宋体" w:cs="宋体"/>
          <w:sz w:val="21"/>
          <w:szCs w:val="21"/>
          <w:lang w:val="en-US" w:eastAsia="zh-CN"/>
        </w:rPr>
        <w:t>承诺不存在下述情况：出租方及各经营主体工作人员及其配偶、子女及其直接/间接控制的主体不得作为意向承租方参与相关房产竞拍。</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、若我方成为承租方，我方已知悉并同意：本次租赁权公开交易出租方与承租方的权利义务和房屋交付以出租方提供的《房屋租赁合同》（样本）为准。</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r>
        <w:rPr>
          <w:rFonts w:hint="eastAsia" w:ascii="宋体" w:hAnsi="宋体" w:eastAsia="宋体" w:cs="宋体"/>
          <w:sz w:val="21"/>
          <w:szCs w:val="21"/>
        </w:rPr>
        <w:t>、若我方成为承租方，我方已知悉并同意：本项目成交后，承租方须按以下标准支付交易服务费：</w:t>
      </w:r>
      <w:r>
        <w:rPr>
          <w:rFonts w:hint="eastAsia" w:ascii="宋体" w:hAnsi="宋体"/>
          <w:szCs w:val="21"/>
        </w:rPr>
        <w:t>各年累计租金在800万元以下，按照各年累计租金的2%收取</w:t>
      </w:r>
      <w:r>
        <w:rPr>
          <w:rFonts w:hint="eastAsia" w:ascii="宋体" w:hAnsi="宋体"/>
          <w:szCs w:val="21"/>
          <w:lang w:eastAsia="zh-CN"/>
        </w:rPr>
        <w:t>；</w:t>
      </w:r>
      <w:r>
        <w:rPr>
          <w:rFonts w:hint="eastAsia" w:ascii="宋体" w:hAnsi="宋体"/>
          <w:szCs w:val="21"/>
        </w:rPr>
        <w:t>各年累计租金在800万元以上的，按照各年累计租金的1.5%收取。如仅一位意向承租方报名且成交的，可按以上收费标准减半收取。</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cs="宋体"/>
          <w:sz w:val="21"/>
          <w:szCs w:val="21"/>
          <w:lang w:val="en-US" w:eastAsia="zh-CN"/>
        </w:rPr>
        <w:t>2</w:t>
      </w:r>
      <w:r>
        <w:rPr>
          <w:rFonts w:hint="eastAsia" w:ascii="宋体" w:hAnsi="宋体" w:eastAsia="宋体" w:cs="宋体"/>
          <w:sz w:val="21"/>
          <w:szCs w:val="21"/>
        </w:rPr>
        <w:t>、若非出租方原因，出现以下任一情况时，意向承租方交纳的保证金不予退还，先用于补偿杭交所、</w:t>
      </w:r>
      <w:r>
        <w:rPr>
          <w:rFonts w:hint="eastAsia" w:ascii="宋体" w:hAnsi="宋体" w:cs="宋体"/>
          <w:sz w:val="21"/>
          <w:szCs w:val="21"/>
          <w:lang w:val="en-US" w:eastAsia="zh-CN"/>
        </w:rPr>
        <w:t>经纪会员</w:t>
      </w:r>
      <w:r>
        <w:rPr>
          <w:rFonts w:hint="eastAsia" w:ascii="宋体" w:hAnsi="宋体" w:eastAsia="宋体" w:cs="宋体"/>
          <w:sz w:val="21"/>
          <w:szCs w:val="21"/>
        </w:rPr>
        <w:t>的各项服务费，剩余部分作为对出租方的经济补偿金，保证金不足以补偿的，相关方有权按照实际损失继续追诉：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（1）意向承租方提交承租申请材料并交纳交易保证金后单方撤回承租申请的；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（2）产生符合条件的意向承租方后，各意向承租方在竞价期间均不报价的；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（3）在被确定为承租方后未按约定签署《成交通知书》、《房屋租赁合同》的或未按约定支付交易服务费、履约保证金</w:t>
      </w:r>
      <w:r>
        <w:rPr>
          <w:rFonts w:hint="eastAsia" w:ascii="宋体" w:hAnsi="宋体" w:cs="宋体"/>
          <w:sz w:val="21"/>
          <w:szCs w:val="21"/>
          <w:lang w:eastAsia="zh-CN"/>
        </w:rPr>
        <w:t>、</w:t>
      </w:r>
      <w:r>
        <w:rPr>
          <w:rFonts w:hint="eastAsia" w:ascii="宋体" w:hAnsi="宋体" w:cs="宋体"/>
          <w:sz w:val="21"/>
          <w:szCs w:val="21"/>
          <w:lang w:val="en-US" w:eastAsia="zh-CN"/>
        </w:rPr>
        <w:t>装修保证金</w:t>
      </w:r>
      <w:r>
        <w:rPr>
          <w:rFonts w:hint="eastAsia" w:ascii="宋体" w:hAnsi="宋体" w:eastAsia="宋体" w:cs="宋体"/>
          <w:sz w:val="21"/>
          <w:szCs w:val="21"/>
        </w:rPr>
        <w:t>和首期租金的；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（4）意向承租方未履行书面承诺事项的；</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（5）存在其他违反交易规则情形的。</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1D7A"/>
    <w:rsid w:val="0003337E"/>
    <w:rsid w:val="00036B50"/>
    <w:rsid w:val="000451DE"/>
    <w:rsid w:val="0005613E"/>
    <w:rsid w:val="00057099"/>
    <w:rsid w:val="00090A54"/>
    <w:rsid w:val="00096355"/>
    <w:rsid w:val="000B2C55"/>
    <w:rsid w:val="000D2A01"/>
    <w:rsid w:val="000E77EC"/>
    <w:rsid w:val="000F422A"/>
    <w:rsid w:val="00103830"/>
    <w:rsid w:val="00135261"/>
    <w:rsid w:val="00143D8A"/>
    <w:rsid w:val="001615F0"/>
    <w:rsid w:val="001853BE"/>
    <w:rsid w:val="0019572F"/>
    <w:rsid w:val="001A3C03"/>
    <w:rsid w:val="001B3FF4"/>
    <w:rsid w:val="0020310B"/>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73523"/>
    <w:rsid w:val="004763F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053B"/>
    <w:rsid w:val="005C6ADC"/>
    <w:rsid w:val="005E6A17"/>
    <w:rsid w:val="005F613A"/>
    <w:rsid w:val="006063C3"/>
    <w:rsid w:val="00627BE3"/>
    <w:rsid w:val="00641516"/>
    <w:rsid w:val="0064408F"/>
    <w:rsid w:val="006507CA"/>
    <w:rsid w:val="00653B08"/>
    <w:rsid w:val="00662215"/>
    <w:rsid w:val="006711F7"/>
    <w:rsid w:val="006733A2"/>
    <w:rsid w:val="006954B9"/>
    <w:rsid w:val="006B740B"/>
    <w:rsid w:val="00735BDE"/>
    <w:rsid w:val="00736371"/>
    <w:rsid w:val="00737286"/>
    <w:rsid w:val="00761E6F"/>
    <w:rsid w:val="00773F46"/>
    <w:rsid w:val="007847DD"/>
    <w:rsid w:val="00790D21"/>
    <w:rsid w:val="007C602A"/>
    <w:rsid w:val="007E4EDD"/>
    <w:rsid w:val="0084282E"/>
    <w:rsid w:val="0087000D"/>
    <w:rsid w:val="0087169F"/>
    <w:rsid w:val="00884F8A"/>
    <w:rsid w:val="00892386"/>
    <w:rsid w:val="008A08B0"/>
    <w:rsid w:val="008A71B6"/>
    <w:rsid w:val="008C0530"/>
    <w:rsid w:val="008D41B2"/>
    <w:rsid w:val="008D72E8"/>
    <w:rsid w:val="008F7C25"/>
    <w:rsid w:val="00906FAC"/>
    <w:rsid w:val="0093437E"/>
    <w:rsid w:val="00934A3A"/>
    <w:rsid w:val="0096235F"/>
    <w:rsid w:val="009733B3"/>
    <w:rsid w:val="009B0F56"/>
    <w:rsid w:val="009B10A4"/>
    <w:rsid w:val="009D1957"/>
    <w:rsid w:val="009E1269"/>
    <w:rsid w:val="009F646A"/>
    <w:rsid w:val="00A11F15"/>
    <w:rsid w:val="00A16016"/>
    <w:rsid w:val="00A165E7"/>
    <w:rsid w:val="00A24DD0"/>
    <w:rsid w:val="00A53E81"/>
    <w:rsid w:val="00A6470A"/>
    <w:rsid w:val="00A96775"/>
    <w:rsid w:val="00AA4243"/>
    <w:rsid w:val="00AA5407"/>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638F"/>
    <w:rsid w:val="00D56D57"/>
    <w:rsid w:val="00D74127"/>
    <w:rsid w:val="00D91E99"/>
    <w:rsid w:val="00D923A3"/>
    <w:rsid w:val="00D9451C"/>
    <w:rsid w:val="00DA3FB7"/>
    <w:rsid w:val="00DA41FC"/>
    <w:rsid w:val="00DA4C33"/>
    <w:rsid w:val="00DC5B10"/>
    <w:rsid w:val="00DE1BE7"/>
    <w:rsid w:val="00DF39B9"/>
    <w:rsid w:val="00E00E55"/>
    <w:rsid w:val="00E1141E"/>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E2F3B"/>
    <w:rsid w:val="00FF2FAD"/>
    <w:rsid w:val="00FF32D4"/>
    <w:rsid w:val="01213882"/>
    <w:rsid w:val="0147778C"/>
    <w:rsid w:val="03E7460F"/>
    <w:rsid w:val="05465FAD"/>
    <w:rsid w:val="05FC3BE0"/>
    <w:rsid w:val="061C73F5"/>
    <w:rsid w:val="07D87335"/>
    <w:rsid w:val="0849771D"/>
    <w:rsid w:val="08D40E0B"/>
    <w:rsid w:val="09CB60AF"/>
    <w:rsid w:val="0A1E20A6"/>
    <w:rsid w:val="0A25564B"/>
    <w:rsid w:val="0AA1739C"/>
    <w:rsid w:val="0C046A34"/>
    <w:rsid w:val="0DBA2892"/>
    <w:rsid w:val="0ED418D7"/>
    <w:rsid w:val="0EE61FFF"/>
    <w:rsid w:val="0FEC78F6"/>
    <w:rsid w:val="102139A6"/>
    <w:rsid w:val="11574382"/>
    <w:rsid w:val="117612B0"/>
    <w:rsid w:val="13B849C4"/>
    <w:rsid w:val="14C2507C"/>
    <w:rsid w:val="152817C5"/>
    <w:rsid w:val="15D54F0F"/>
    <w:rsid w:val="16AF4AC3"/>
    <w:rsid w:val="16BD1BA6"/>
    <w:rsid w:val="174D738C"/>
    <w:rsid w:val="19682ABE"/>
    <w:rsid w:val="19B122C7"/>
    <w:rsid w:val="19B324A8"/>
    <w:rsid w:val="19CF393C"/>
    <w:rsid w:val="1A1F14AF"/>
    <w:rsid w:val="1A8D05AB"/>
    <w:rsid w:val="1BBB70AD"/>
    <w:rsid w:val="1BF1544B"/>
    <w:rsid w:val="1BFE2CE6"/>
    <w:rsid w:val="1C723D3B"/>
    <w:rsid w:val="1C7B4FB1"/>
    <w:rsid w:val="1E14735D"/>
    <w:rsid w:val="1EFA488D"/>
    <w:rsid w:val="1F022D6F"/>
    <w:rsid w:val="1F072A94"/>
    <w:rsid w:val="1F542D27"/>
    <w:rsid w:val="1F843BB4"/>
    <w:rsid w:val="1F9F6471"/>
    <w:rsid w:val="1FB34EAE"/>
    <w:rsid w:val="1FE75D9F"/>
    <w:rsid w:val="208A7B37"/>
    <w:rsid w:val="20C11717"/>
    <w:rsid w:val="213276BA"/>
    <w:rsid w:val="2265264D"/>
    <w:rsid w:val="22683081"/>
    <w:rsid w:val="23201829"/>
    <w:rsid w:val="23C67B2A"/>
    <w:rsid w:val="25423C43"/>
    <w:rsid w:val="25526291"/>
    <w:rsid w:val="25B34C3E"/>
    <w:rsid w:val="2731534B"/>
    <w:rsid w:val="279515A0"/>
    <w:rsid w:val="28CD421D"/>
    <w:rsid w:val="29064147"/>
    <w:rsid w:val="295B3290"/>
    <w:rsid w:val="2B224A23"/>
    <w:rsid w:val="2BD51F6B"/>
    <w:rsid w:val="2BEE0A70"/>
    <w:rsid w:val="2DE64B98"/>
    <w:rsid w:val="2E0629C2"/>
    <w:rsid w:val="2E6953D9"/>
    <w:rsid w:val="2F350375"/>
    <w:rsid w:val="32D30E68"/>
    <w:rsid w:val="332613DB"/>
    <w:rsid w:val="33A5774B"/>
    <w:rsid w:val="3480309A"/>
    <w:rsid w:val="35202E1B"/>
    <w:rsid w:val="36933296"/>
    <w:rsid w:val="3784633D"/>
    <w:rsid w:val="378A39CB"/>
    <w:rsid w:val="382052E5"/>
    <w:rsid w:val="38C5276A"/>
    <w:rsid w:val="3AD83A40"/>
    <w:rsid w:val="3C0D6901"/>
    <w:rsid w:val="3C2C4C6F"/>
    <w:rsid w:val="3C5A318A"/>
    <w:rsid w:val="3C940D63"/>
    <w:rsid w:val="3D4D0ABF"/>
    <w:rsid w:val="3D4E2474"/>
    <w:rsid w:val="3DB868D1"/>
    <w:rsid w:val="3EBF19DA"/>
    <w:rsid w:val="3F403481"/>
    <w:rsid w:val="3F676329"/>
    <w:rsid w:val="3F7C39B5"/>
    <w:rsid w:val="40026051"/>
    <w:rsid w:val="40B51316"/>
    <w:rsid w:val="40CD3961"/>
    <w:rsid w:val="414F3988"/>
    <w:rsid w:val="4176763F"/>
    <w:rsid w:val="41DD4469"/>
    <w:rsid w:val="41EE3564"/>
    <w:rsid w:val="43AD5F98"/>
    <w:rsid w:val="44DD4E6C"/>
    <w:rsid w:val="452B0F7B"/>
    <w:rsid w:val="457753E3"/>
    <w:rsid w:val="45BB0276"/>
    <w:rsid w:val="45F94112"/>
    <w:rsid w:val="47E32C09"/>
    <w:rsid w:val="480D3F42"/>
    <w:rsid w:val="48E21116"/>
    <w:rsid w:val="48E5353B"/>
    <w:rsid w:val="494F753A"/>
    <w:rsid w:val="49831FB1"/>
    <w:rsid w:val="4A2328F7"/>
    <w:rsid w:val="4ABE4B31"/>
    <w:rsid w:val="4AFF3DA7"/>
    <w:rsid w:val="4B3774F7"/>
    <w:rsid w:val="4B4C4394"/>
    <w:rsid w:val="4CC66179"/>
    <w:rsid w:val="4DCC3EE3"/>
    <w:rsid w:val="4E0013D2"/>
    <w:rsid w:val="51317EBA"/>
    <w:rsid w:val="52C93621"/>
    <w:rsid w:val="52D10CEE"/>
    <w:rsid w:val="532A6DFE"/>
    <w:rsid w:val="54972DB4"/>
    <w:rsid w:val="54E742B4"/>
    <w:rsid w:val="55F6694A"/>
    <w:rsid w:val="563F5F26"/>
    <w:rsid w:val="565E4DBB"/>
    <w:rsid w:val="5687200B"/>
    <w:rsid w:val="56EE2F1F"/>
    <w:rsid w:val="573F5BDF"/>
    <w:rsid w:val="584668FF"/>
    <w:rsid w:val="58A41F44"/>
    <w:rsid w:val="590122F3"/>
    <w:rsid w:val="5A0A51C8"/>
    <w:rsid w:val="5B460DF6"/>
    <w:rsid w:val="5CB12E81"/>
    <w:rsid w:val="5DB959AE"/>
    <w:rsid w:val="5E0F1804"/>
    <w:rsid w:val="5F176B0F"/>
    <w:rsid w:val="605F317E"/>
    <w:rsid w:val="606A72C7"/>
    <w:rsid w:val="60AE1BB1"/>
    <w:rsid w:val="633A51EB"/>
    <w:rsid w:val="637D5B70"/>
    <w:rsid w:val="63F7386F"/>
    <w:rsid w:val="6497295D"/>
    <w:rsid w:val="651B5588"/>
    <w:rsid w:val="652D1B5C"/>
    <w:rsid w:val="657C12B1"/>
    <w:rsid w:val="66AB1603"/>
    <w:rsid w:val="66F30663"/>
    <w:rsid w:val="670A0F21"/>
    <w:rsid w:val="67996803"/>
    <w:rsid w:val="679B09B6"/>
    <w:rsid w:val="68026233"/>
    <w:rsid w:val="6804343D"/>
    <w:rsid w:val="68FE0BB2"/>
    <w:rsid w:val="6A2F474B"/>
    <w:rsid w:val="6CF3094C"/>
    <w:rsid w:val="6D1B0EA5"/>
    <w:rsid w:val="6D3F3B91"/>
    <w:rsid w:val="6D511A93"/>
    <w:rsid w:val="6E5D4C17"/>
    <w:rsid w:val="6F3E2F3A"/>
    <w:rsid w:val="6FA55374"/>
    <w:rsid w:val="712C3D7F"/>
    <w:rsid w:val="71711121"/>
    <w:rsid w:val="71814B45"/>
    <w:rsid w:val="71933AE8"/>
    <w:rsid w:val="736C7394"/>
    <w:rsid w:val="73B45BA4"/>
    <w:rsid w:val="73FB1D56"/>
    <w:rsid w:val="76606C42"/>
    <w:rsid w:val="76CE66B2"/>
    <w:rsid w:val="779D6084"/>
    <w:rsid w:val="78A15C46"/>
    <w:rsid w:val="7A5D1A50"/>
    <w:rsid w:val="7BE443BC"/>
    <w:rsid w:val="7D1C592E"/>
    <w:rsid w:val="7D1C6065"/>
    <w:rsid w:val="7FC2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8">
    <w:name w:val="Strong"/>
    <w:basedOn w:val="7"/>
    <w:qFormat/>
    <w:uiPriority w:val="22"/>
    <w:rPr>
      <w:b/>
    </w:rPr>
  </w:style>
  <w:style w:type="character" w:styleId="9">
    <w:name w:val="FollowedHyperlink"/>
    <w:basedOn w:val="7"/>
    <w:semiHidden/>
    <w:unhideWhenUsed/>
    <w:qFormat/>
    <w:uiPriority w:val="99"/>
    <w:rPr>
      <w:color w:val="57BBE9"/>
      <w:u w:val="none"/>
    </w:rPr>
  </w:style>
  <w:style w:type="character" w:styleId="10">
    <w:name w:val="HTML Definition"/>
    <w:basedOn w:val="7"/>
    <w:semiHidden/>
    <w:unhideWhenUsed/>
    <w:qFormat/>
    <w:uiPriority w:val="99"/>
    <w:rPr>
      <w:i/>
    </w:rPr>
  </w:style>
  <w:style w:type="character" w:styleId="11">
    <w:name w:val="Hyperlink"/>
    <w:basedOn w:val="7"/>
    <w:semiHidden/>
    <w:unhideWhenUsed/>
    <w:qFormat/>
    <w:uiPriority w:val="99"/>
    <w:rPr>
      <w:color w:val="57BBE9"/>
      <w:u w:val="none"/>
    </w:rPr>
  </w:style>
  <w:style w:type="character" w:styleId="12">
    <w:name w:val="HTML Code"/>
    <w:basedOn w:val="7"/>
    <w:semiHidden/>
    <w:unhideWhenUsed/>
    <w:qFormat/>
    <w:uiPriority w:val="99"/>
    <w:rPr>
      <w:rFonts w:hint="default" w:ascii="monospace" w:hAnsi="monospace" w:eastAsia="monospace" w:cs="monospace"/>
      <w:sz w:val="21"/>
      <w:szCs w:val="21"/>
    </w:rPr>
  </w:style>
  <w:style w:type="character" w:styleId="13">
    <w:name w:val="HTML Keyboard"/>
    <w:basedOn w:val="7"/>
    <w:semiHidden/>
    <w:unhideWhenUsed/>
    <w:qFormat/>
    <w:uiPriority w:val="99"/>
    <w:rPr>
      <w:rFonts w:ascii="monospace" w:hAnsi="monospace" w:eastAsia="monospace" w:cs="monospace"/>
      <w:sz w:val="21"/>
      <w:szCs w:val="21"/>
    </w:rPr>
  </w:style>
  <w:style w:type="character" w:styleId="14">
    <w:name w:val="HTML Sample"/>
    <w:basedOn w:val="7"/>
    <w:semiHidden/>
    <w:unhideWhenUsed/>
    <w:qFormat/>
    <w:uiPriority w:val="99"/>
    <w:rPr>
      <w:rFonts w:hint="default" w:ascii="monospace" w:hAnsi="monospace" w:eastAsia="monospace" w:cs="monospace"/>
      <w:sz w:val="21"/>
      <w:szCs w:val="21"/>
    </w:rPr>
  </w:style>
  <w:style w:type="character" w:customStyle="1" w:styleId="15">
    <w:name w:val="页眉 字符"/>
    <w:basedOn w:val="7"/>
    <w:link w:val="4"/>
    <w:qFormat/>
    <w:uiPriority w:val="99"/>
    <w:rPr>
      <w:rFonts w:ascii="Times New Roman" w:hAnsi="Times New Roman" w:eastAsia="宋体" w:cs="Times New Roman"/>
      <w:sz w:val="18"/>
      <w:szCs w:val="18"/>
    </w:rPr>
  </w:style>
  <w:style w:type="character" w:customStyle="1" w:styleId="16">
    <w:name w:val="页脚 字符"/>
    <w:basedOn w:val="7"/>
    <w:link w:val="3"/>
    <w:qFormat/>
    <w:uiPriority w:val="99"/>
    <w:rPr>
      <w:rFonts w:ascii="Times New Roman" w:hAnsi="Times New Roman" w:eastAsia="宋体" w:cs="Times New Roman"/>
      <w:sz w:val="18"/>
      <w:szCs w:val="18"/>
    </w:rPr>
  </w:style>
  <w:style w:type="paragraph" w:styleId="17">
    <w:name w:val="List Paragraph"/>
    <w:basedOn w:val="1"/>
    <w:qFormat/>
    <w:uiPriority w:val="34"/>
    <w:pPr>
      <w:ind w:firstLine="420" w:firstLineChars="200"/>
    </w:pPr>
  </w:style>
  <w:style w:type="character" w:customStyle="1" w:styleId="18">
    <w:name w:val="not([class*=suffix])"/>
    <w:basedOn w:val="7"/>
    <w:qFormat/>
    <w:uiPriority w:val="0"/>
    <w:rPr>
      <w:sz w:val="19"/>
      <w:szCs w:val="19"/>
    </w:rPr>
  </w:style>
  <w:style w:type="character" w:customStyle="1" w:styleId="19">
    <w:name w:val="not([class*=suffix])1"/>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244</Words>
  <Characters>1394</Characters>
  <Lines>11</Lines>
  <Paragraphs>3</Paragraphs>
  <TotalTime>2</TotalTime>
  <ScaleCrop>false</ScaleCrop>
  <LinksUpToDate>false</LinksUpToDate>
  <CharactersWithSpaces>1635</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HJS-CL</cp:lastModifiedBy>
  <cp:lastPrinted>2021-08-03T03:13:00Z</cp:lastPrinted>
  <dcterms:modified xsi:type="dcterms:W3CDTF">2025-11-13T02:34:20Z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12B6A8D0FF194222BC1CCF8CA913CE9E</vt:lpwstr>
  </property>
</Properties>
</file>