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杭州市钱塘区杭州经济技术开发区白杨街道4号大街513号2层及517号二层部分房屋4年租赁权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bookmarkStart w:id="1" w:name="_GoBack"/>
      <w:bookmarkEnd w:id="1"/>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BBB70AD"/>
    <w:rsid w:val="1BF1544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EBF19DA"/>
    <w:rsid w:val="3F403481"/>
    <w:rsid w:val="40B51316"/>
    <w:rsid w:val="414F3988"/>
    <w:rsid w:val="4176763F"/>
    <w:rsid w:val="41EE3564"/>
    <w:rsid w:val="44DD4E6C"/>
    <w:rsid w:val="457753E3"/>
    <w:rsid w:val="45BB0276"/>
    <w:rsid w:val="45F94112"/>
    <w:rsid w:val="494F753A"/>
    <w:rsid w:val="4A2328F7"/>
    <w:rsid w:val="4AFF3DA7"/>
    <w:rsid w:val="4B3774F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1B5588"/>
    <w:rsid w:val="657C12B1"/>
    <w:rsid w:val="66AB1603"/>
    <w:rsid w:val="66F30663"/>
    <w:rsid w:val="67996803"/>
    <w:rsid w:val="68026233"/>
    <w:rsid w:val="6804343D"/>
    <w:rsid w:val="68FE0BB2"/>
    <w:rsid w:val="6A2F474B"/>
    <w:rsid w:val="6D1B0EA5"/>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2025-11-13T02:25:43Z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6A3B12BB459B462BAAD17590371E2318</vt:lpwstr>
  </property>
</Properties>
</file>