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highlight w:val="none"/>
          <w:u w:val="single"/>
          <w:lang w:val="en-US" w:eastAsia="zh-CN"/>
        </w:rPr>
        <w:t>杭州市西湖区嘉绿青苑2幢12</w:t>
      </w:r>
      <w:bookmarkStart w:id="0" w:name="_GoBack"/>
      <w:bookmarkEnd w:id="0"/>
      <w:r>
        <w:rPr>
          <w:rFonts w:hint="eastAsia" w:ascii="宋体" w:hAnsi="宋体"/>
          <w:b/>
          <w:bCs/>
          <w:szCs w:val="21"/>
          <w:highlight w:val="none"/>
          <w:u w:val="single"/>
          <w:lang w:val="en-US" w:eastAsia="zh-CN"/>
        </w:rPr>
        <w:t>01室</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家庭2套房以下，成交价的1.5%；家庭2套房及以上，成交价的3.5%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w:t>
      </w:r>
      <w:r>
        <w:rPr>
          <w:rFonts w:hint="eastAsia" w:ascii="宋体" w:hAnsi="宋体" w:eastAsia="宋体"/>
          <w:b w:val="0"/>
          <w:bCs w:val="0"/>
          <w:szCs w:val="21"/>
          <w:lang w:val="en-US" w:eastAsia="zh-CN"/>
        </w:rPr>
        <w:t>转让方</w:t>
      </w:r>
      <w:r>
        <w:rPr>
          <w:rFonts w:hint="eastAsia" w:ascii="宋体" w:hAnsi="宋体" w:eastAsia="宋体"/>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转让方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w:t>
      </w:r>
      <w:r>
        <w:rPr>
          <w:rFonts w:hint="eastAsia" w:ascii="宋体" w:hAnsi="宋体"/>
          <w:b w:val="0"/>
          <w:bCs w:val="0"/>
          <w:highlight w:val="none"/>
        </w:rPr>
        <w:t>行查证，对此转让方、经纪会员和杭交所不做承诺。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rPr>
        <w:t>（</w:t>
      </w:r>
      <w:r>
        <w:rPr>
          <w:rFonts w:hint="eastAsia" w:ascii="宋体" w:hAnsi="宋体"/>
          <w:b w:val="0"/>
          <w:bCs w:val="0"/>
          <w:highlight w:val="none"/>
          <w:lang w:val="en-US" w:eastAsia="zh-CN"/>
        </w:rPr>
        <w:t>8</w:t>
      </w:r>
      <w:r>
        <w:rPr>
          <w:rFonts w:hint="eastAsia" w:ascii="宋体" w:hAnsi="宋体"/>
          <w:b w:val="0"/>
          <w:bCs w:val="0"/>
          <w:highlight w:val="none"/>
        </w:rPr>
        <w:t>）若我方成为受让方，已知悉并同意：本次交易标的目前土地使用类型为划拨，在办理标的权证过户时，土地使用类型会变化，因土地使用类型变化引起的土地有偿使用费，由转让方承担并缴纳。</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9</w:t>
      </w:r>
      <w:r>
        <w:rPr>
          <w:rFonts w:hint="eastAsia" w:ascii="宋体" w:hAnsi="宋体"/>
          <w:b w:val="0"/>
          <w:bCs w:val="0"/>
          <w:highlight w:val="none"/>
        </w:rPr>
        <w:t>）若我方成为受让方，已知悉并同意：本次交易标的成交后，受让方需按房产所在小区物业管理规定交纳物业管理费。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lang w:eastAsia="zh-CN"/>
        </w:rPr>
        <w:t>（</w:t>
      </w:r>
      <w:r>
        <w:rPr>
          <w:rFonts w:hint="eastAsia" w:ascii="宋体" w:hAnsi="宋体"/>
          <w:b w:val="0"/>
          <w:bCs w:val="0"/>
          <w:highlight w:val="none"/>
          <w:lang w:val="en-US" w:eastAsia="zh-CN"/>
        </w:rPr>
        <w:t>10</w:t>
      </w:r>
      <w:r>
        <w:rPr>
          <w:rFonts w:hint="eastAsia" w:ascii="宋体" w:hAnsi="宋体"/>
          <w:b w:val="0"/>
          <w:bCs w:val="0"/>
          <w:highlight w:val="none"/>
          <w:lang w:eastAsia="zh-CN"/>
        </w:rPr>
        <w:t>）</w:t>
      </w:r>
      <w:r>
        <w:rPr>
          <w:rFonts w:hint="eastAsia" w:ascii="宋体" w:hAnsi="宋体"/>
          <w:b w:val="0"/>
          <w:bCs w:val="0"/>
          <w:highlight w:val="none"/>
        </w:rPr>
        <w:t>若我方成为受让方，已知悉并同意：</w:t>
      </w:r>
      <w:r>
        <w:rPr>
          <w:rFonts w:hint="eastAsia" w:ascii="宋体" w:hAnsi="宋体"/>
          <w:b w:val="0"/>
          <w:bCs w:val="0"/>
          <w:highlight w:val="none"/>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1</w:t>
      </w:r>
      <w:r>
        <w:rPr>
          <w:rFonts w:hint="eastAsia" w:ascii="宋体" w:hAnsi="宋体"/>
          <w:b w:val="0"/>
          <w:bCs w:val="0"/>
          <w:highlight w:val="none"/>
        </w:rPr>
        <w:t>）若我方成为受让方，已知悉并同意：本次转让方与受让方的权利义务以及房屋的交接，最终以转让方提供的《资产交易合同》为准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2</w:t>
      </w:r>
      <w:r>
        <w:rPr>
          <w:rFonts w:hint="eastAsia" w:ascii="宋体" w:hAnsi="宋体"/>
          <w:b w:val="0"/>
          <w:bCs w:val="0"/>
          <w:highlight w:val="none"/>
        </w:rPr>
        <w:t>）若我方成为受让方，我方同意按照成交价的2.5%</w:t>
      </w:r>
      <w:r>
        <w:rPr>
          <w:rFonts w:hint="eastAsia" w:ascii="宋体" w:hAnsi="宋体"/>
          <w:b w:val="0"/>
          <w:bCs w:val="0"/>
          <w:highlight w:val="none"/>
          <w:lang w:val="en-US" w:eastAsia="zh-CN"/>
        </w:rPr>
        <w:t>向杭交所</w:t>
      </w:r>
      <w:r>
        <w:rPr>
          <w:rFonts w:hint="eastAsia" w:ascii="宋体" w:hAnsi="宋体"/>
          <w:b w:val="0"/>
          <w:bCs w:val="0"/>
          <w:highlight w:val="none"/>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b w:val="0"/>
          <w:bCs w:val="0"/>
          <w:highlight w:val="none"/>
          <w:lang w:val="en-US" w:eastAsia="zh-CN"/>
        </w:rPr>
        <w:t>八、</w:t>
      </w:r>
      <w:r>
        <w:rPr>
          <w:rFonts w:hint="eastAsia" w:ascii="宋体" w:hAnsi="宋体"/>
          <w:b w:val="0"/>
          <w:bCs w:val="0"/>
          <w:highlight w:val="none"/>
        </w:rPr>
        <w:t>若非转让方</w:t>
      </w:r>
      <w:r>
        <w:rPr>
          <w:rFonts w:hint="eastAsia" w:ascii="宋体" w:hAnsi="宋体" w:cs="宋体"/>
          <w:szCs w:val="21"/>
        </w:rPr>
        <w:t>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hint="eastAsia" w:ascii="宋体" w:hAnsi="宋体" w:eastAsia="宋体"/>
          <w:szCs w:val="21"/>
        </w:rPr>
      </w:pP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C444127"/>
    <w:rsid w:val="2E064EEA"/>
    <w:rsid w:val="2E71508E"/>
    <w:rsid w:val="2F4C0B2B"/>
    <w:rsid w:val="30873003"/>
    <w:rsid w:val="30BD3CBE"/>
    <w:rsid w:val="310A7869"/>
    <w:rsid w:val="330674AA"/>
    <w:rsid w:val="34E5256D"/>
    <w:rsid w:val="35E3570E"/>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5FB83C19"/>
    <w:rsid w:val="610339B9"/>
    <w:rsid w:val="62C1127F"/>
    <w:rsid w:val="64127BB2"/>
    <w:rsid w:val="646972B1"/>
    <w:rsid w:val="670023EA"/>
    <w:rsid w:val="67FE4DC6"/>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2025-11-11T08:29:38Z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