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rPr>
        <w:t>杭州市拱墅区祥符街道福茹弄102号房屋5年租赁权</w:t>
      </w:r>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在租赁标的物内进行经营活动前，应向政府有关部门申请必要的执照、批准证书或许可证等（如法律、法规要求），出租方可根据实际情况提供必要的协助，相关费用均由承租方承担。承租方应按照该等执照、批准证等证书或许可证的规定进行经营活动。租赁期间，承租方经营必须符合出租方统一经营业态，按申报内容合法经营，如改变经营内容，必须取得出租方书面同意。承租方须自行办理从事经营活动、户外标识与广告的报批手续和消防审批等手续，出租方仅负责提供已有的相关材料、文件。本标的未单独办证，为浙（2018）杭州市不动产权第0330221号不动产权证的部分，权利性质为出让，用途为城镇住宅用地。因房屋其他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出租方与承租方交付、接收租赁房屋时，应当签署一份交接书，交接书应当载明交接日期及租赁房屋之状况；交接书一旦签署，视同承租方已实际取得租赁房屋使用权，则出租方与承租方的交付、接收义务立即完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如需申请制作与其经营业务相关的标识或广告，应事先将制作方案书面提交出租方审核，征得出租方书面同意后，按规定向政府有关部门报批，经政府部门批准后方可进行实施。承租方未经出租方或政府有关部门审批同意，不得擅自在该房屋的任何部位设立文字、图案等标识或广告等宣传物品。一经发现，承租方必须及时拆除，否则按违约处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如因承租方设置的广告、标识等物件致使任何第三方人身损害、财产损失的，则由此所产生的一切法律后果及经济赔偿全部由承租方承担。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（9）租赁期内，未经出租方书面同意，承租方不得擅自对租赁房屋进行转让、转包、转借、转租、分租（未经出租方书面认可的联营、合伙、合股、合作、承包等均视为转租）。</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（10）出租方与承租方的权利义务详见《房屋租赁合同》（样本）。</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bookmarkStart w:id="0" w:name="_GoBack"/>
      <w:bookmarkEnd w:id="0"/>
      <w:r>
        <w:rPr>
          <w:rFonts w:hint="eastAsia" w:asciiTheme="minorEastAsia" w:hAnsiTheme="minorEastAsia" w:eastAsiaTheme="minorEastAsia"/>
          <w:sz w:val="20"/>
          <w:szCs w:val="20"/>
          <w:highlight w:val="none"/>
          <w:lang w:val="en-US" w:eastAsia="zh-CN"/>
        </w:rPr>
        <w:t>3、本项目房屋交付以附件《房屋租赁合同》样本相关内容为准。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4、本项目成交的，承租方须交纳交易服务费，计算标准如下:</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(1)本次交易有二个及以上意向承租方报名且成交的，承租方须缴纳按各年年租金累计额2%计的交易服务费;(2)本次交易只有一位意向承租方报名且成交的，承租方须缴纳各年年租金累计额1%计的交易服务费。</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38F362"/>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95E558F"/>
    <w:rsid w:val="7FB72E77"/>
    <w:rsid w:val="9993150A"/>
    <w:rsid w:val="9FE7DE8D"/>
    <w:rsid w:val="BDF7692C"/>
    <w:rsid w:val="F8379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12</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2020-04-11T01:14:00Z</dcterms:created>
  <dc:creator>zxy</dc:creator>
  <cp:lastModifiedBy>xuanjn</cp:lastModifiedBy>
  <dcterms:modified xsi:type="dcterms:W3CDTF">2025-11-07T13:04:22Z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