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承杭州市滨江区七甲闸趸船玻璃房及泊位通道5年租赁权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报名时上传的主体资格证明等相关文件原件至杭交所完成现场确认并签署《成交通知书》、《物业租赁合同》，并在《成交通知书》、《物业租赁合同》签署之日起5个工作日内向杭交所指定账户一次性支付交易服务费、履约保证金</w:t>
      </w:r>
      <w:r>
        <w:rPr>
          <w:rFonts w:hint="eastAsia"/>
          <w:lang w:val="en-US" w:eastAsia="zh-CN"/>
        </w:rPr>
        <w:t>和首期租金</w:t>
      </w:r>
      <w:r>
        <w:rPr>
          <w:rFonts w:hint="eastAsia"/>
        </w:rPr>
        <w:t>等交易资金（《物业租赁合同》签署当日，承租方交纳的交易保证金依次冲抵交易服务费、履约保证金</w:t>
      </w:r>
      <w:r>
        <w:rPr>
          <w:rFonts w:hint="eastAsia"/>
          <w:lang w:val="en-US" w:eastAsia="zh-CN"/>
        </w:rPr>
        <w:t>和首期租金</w:t>
      </w:r>
      <w:r>
        <w:rPr>
          <w:rFonts w:hint="eastAsia"/>
        </w:rPr>
        <w:t>）</w:t>
      </w:r>
      <w:r>
        <w:rPr>
          <w:rFonts w:hint="eastAsia" w:ascii="宋体" w:hAnsi="宋体"/>
          <w:b w:val="0"/>
          <w:bCs/>
          <w:color w:val="auto"/>
          <w:szCs w:val="21"/>
          <w:highlight w:val="none"/>
          <w:lang w:eastAsia="zh-CN"/>
        </w:rPr>
        <w:t>。</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同意杭交所经出租方申请之日起3个工作日内将承租方已交纳的履约保证金和首期租金全部划转至出租方指定账户</w:t>
      </w:r>
      <w:r>
        <w:rPr>
          <w:rFonts w:hint="eastAsia" w:asciiTheme="minorEastAsia" w:hAnsiTheme="minorEastAsia" w:eastAsiaTheme="minorEastAsia"/>
          <w:b w:val="0"/>
          <w:bCs w:val="0"/>
          <w:szCs w:val="21"/>
        </w:rPr>
        <w:t>。</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w:t>
      </w:r>
      <w:r>
        <w:rPr>
          <w:rFonts w:hint="eastAsia"/>
        </w:rPr>
        <w:t>承租方明确知悉并接受趸船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趸船现状原因导致承租方不能通过相关登记、审批等手续的，出租方不承担任何责任。</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rPr>
        <w:t>租赁趸船的用途需要办理相关审批手续的，由承租方自行负责办理，</w:t>
      </w:r>
      <w:bookmarkStart w:id="0" w:name="OLE_LINK1"/>
      <w:r>
        <w:rPr>
          <w:rFonts w:hint="eastAsia"/>
        </w:rPr>
        <w:t>出租方</w:t>
      </w:r>
      <w:bookmarkEnd w:id="0"/>
      <w:r>
        <w:rPr>
          <w:rFonts w:hint="eastAsia"/>
        </w:rPr>
        <w:t>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）承租方已知悉并承诺：双方同意，出租方保留在该码头上的船舶停泊权，以及泊位通道的无偿使用权，承租方应予以配合。</w:t>
      </w:r>
      <w:bookmarkStart w:id="1" w:name="_GoBack"/>
      <w:bookmarkEnd w:id="1"/>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rPr>
        <w:t>承租方已自行了解租赁趸船的结构、装修、位置、环境、设施、物业及水电可供容量等现状，承诺承租后不得有噪音扰民等情形，后续租赁期限内若与周边居民、相邻租户发生纠纷，需自行处理、解决，出租方不承担任何责任。</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rPr>
        <w:t>承租方未事先征得出租方书面同意，并未按规定向有关部门办理审批手续的，不得擅自改变趸船的结构和使用性质，不能随意对趸船进行装修或增设他物，不能破坏船体结构、拆墙、移墙、开门等。如确须改造，须经出租方书面同意，并经相关部门审批后，承租方在不影响趸船结构的前提下，可以严格按照相关规定对趸船进行装饰。</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在租赁期内，租赁趸船未经出租方书面同意不得转租。如承租方擅自转租的，转租行为无效。出租方有权单方面解除《物业租赁合同》收回趸船。如由此引起的经济损失由承租方自行承担，出租方不负任何责任。</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承租方已知悉并承诺：</w:t>
      </w:r>
      <w:r>
        <w:rPr>
          <w:rFonts w:hint="eastAsia"/>
        </w:rPr>
        <w:t>承租方装修中涉及动火、高空、有限空间等作业的必须先到相关单位办理许可证方可作业（动火、高空、有限空间作业按要求提供申请及作业方案），无相关许可不得私自作业。</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（8）承租方已知悉并承诺：</w:t>
      </w:r>
      <w:r>
        <w:rPr>
          <w:rFonts w:hint="eastAsia"/>
        </w:rPr>
        <w:t>为用电安全，建议承租方在承租趸船内安装灭弧式智慧用电报警装置，费用自行承担。</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（9）承租方已知悉并承诺：</w:t>
      </w:r>
      <w:r>
        <w:rPr>
          <w:rFonts w:hint="eastAsia"/>
        </w:rPr>
        <w:t>承租方在租赁期间，必须遵守消防法、安全生产法等相关法律法规，并开展消防及安全生产知识教育，按标准配备齐全消防设备，熟悉了解消防设备的性能，掌握使用方法，定期检查、保养、维护消防器材。出租方将不定期对趸船进行安全（消防）检查工作，承租方应给予积极配合</w:t>
      </w:r>
      <w:r>
        <w:rPr>
          <w:rFonts w:hint="eastAsia" w:ascii="宋体" w:hAnsi="宋体" w:eastAsia="宋体" w:cs="Times New Roman"/>
          <w:b w:val="0"/>
          <w:bCs/>
          <w:color w:val="auto"/>
          <w:szCs w:val="21"/>
          <w:highlight w:val="none"/>
          <w:lang w:val="en-US" w:eastAsia="zh-CN"/>
        </w:rPr>
        <w:t>。</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（10）承租方已知悉并承诺：</w:t>
      </w:r>
      <w:r>
        <w:rPr>
          <w:rFonts w:hint="eastAsia"/>
        </w:rPr>
        <w:t>在租赁期内，因不可抗力、城市规划或市政建设需要搬迁、收购、拆除、改造、征收征用租赁趸船，致使租赁协议不能继续履行，租赁协议自然终止，双方互不承担任何违约责任，所有损失由承租方承担。</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（11）承租方已知悉并承诺：承租方在租赁趸船后，按规定的用途使用，未经出租方书面准许，承租方不得将租赁趸船用于其他用途。</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cs="Times New Roman"/>
          <w:lang w:val="en-US" w:eastAsia="zh-CN"/>
        </w:rPr>
        <w:t>（12）</w:t>
      </w:r>
      <w:r>
        <w:rPr>
          <w:rFonts w:hint="eastAsia" w:ascii="Times New Roman" w:hAnsi="Times New Roman" w:cs="Times New Roman"/>
          <w:lang w:val="en-US" w:eastAsia="zh-CN"/>
        </w:rPr>
        <w:t>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杭州运河集团资产管理有限公司及其关联企业（包括杭州市商贸旅游集团有限公司及杭州市商贸旅游集团有限公司的对外投资企业，含全部直接及间接参股企业）发生过合同争议纠纷、仲裁或诉讼。</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（12）承租方已知悉并承诺：</w:t>
      </w:r>
      <w:r>
        <w:rPr>
          <w:rFonts w:hint="eastAsia"/>
        </w:rPr>
        <w:t>承租方在租赁期间需交纳相应的物业管理费，具体以物业公司签订协议为准。</w:t>
      </w:r>
    </w:p>
    <w:p>
      <w:pPr>
        <w:numPr>
          <w:ilvl w:val="0"/>
          <w:numId w:val="0"/>
        </w:num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（13）承租方已知悉并承诺：出租方与承租方权利义务具体以出租方提供的《房屋租赁协议书》（样本）为准。</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w:t>
      </w:r>
      <w:r>
        <w:rPr>
          <w:rFonts w:hint="eastAsia"/>
        </w:rPr>
        <w:t>出租标的有二个及以上意向承租方报名且成交的，杭交所有权向承租方收取按首年一个月租金计的交易服务费；出租标的只有一位意向承租方报名且成交的，杭交所有权向承租方收取按首年半个月租金计的交易服务费</w:t>
      </w:r>
      <w:r>
        <w:rPr>
          <w:rFonts w:hint="eastAsia" w:ascii="宋体" w:hAnsi="宋体" w:eastAsia="宋体" w:cs="Times New Roman"/>
          <w:b w:val="0"/>
          <w:bCs/>
          <w:color w:val="auto"/>
          <w:szCs w:val="21"/>
          <w:highlight w:val="none"/>
        </w:rPr>
        <w:t>。</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cs="宋体"/>
          <w:szCs w:val="21"/>
        </w:rPr>
        <w:t>《物业租赁合同》</w:t>
      </w:r>
      <w:r>
        <w:rPr>
          <w:rFonts w:hint="eastAsia" w:asciiTheme="minorEastAsia" w:hAnsiTheme="minorEastAsia" w:eastAsiaTheme="minorEastAsia"/>
          <w:szCs w:val="21"/>
        </w:rPr>
        <w:t>的或未按约定支付交易服务费</w:t>
      </w:r>
      <w:r>
        <w:rPr>
          <w:rFonts w:hint="eastAsia" w:ascii="宋体" w:hAnsi="宋体"/>
          <w:color w:val="auto"/>
          <w:sz w:val="21"/>
          <w:szCs w:val="21"/>
          <w:highlight w:val="none"/>
        </w:rPr>
        <w:t>、履约保证金和首期租金</w:t>
      </w:r>
      <w:r>
        <w:rPr>
          <w:rFonts w:hint="eastAsia"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1E26C2"/>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396F88"/>
    <w:rsid w:val="49927B74"/>
    <w:rsid w:val="4C4308FE"/>
    <w:rsid w:val="4D801570"/>
    <w:rsid w:val="4DD22F16"/>
    <w:rsid w:val="4F092F78"/>
    <w:rsid w:val="4F201E42"/>
    <w:rsid w:val="4FBC2F5F"/>
    <w:rsid w:val="50AD28DA"/>
    <w:rsid w:val="52212BBB"/>
    <w:rsid w:val="54130175"/>
    <w:rsid w:val="54AC0761"/>
    <w:rsid w:val="5502046E"/>
    <w:rsid w:val="552542D2"/>
    <w:rsid w:val="56C2348E"/>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D637DB"/>
    <w:rsid w:val="63DB45BE"/>
    <w:rsid w:val="63F50A4F"/>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645897"/>
    <w:rsid w:val="79944E61"/>
    <w:rsid w:val="7A54014C"/>
    <w:rsid w:val="7AA83087"/>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小四3"/>
    <w:qFormat/>
    <w:uiPriority w:val="0"/>
    <w:rPr>
      <w:rFonts w:ascii="等线" w:hAnsi="等线" w:eastAsia="等线" w:cs="Times New Roman"/>
      <w:sz w:val="24"/>
      <w:szCs w:val="24"/>
      <w:lang w:val="en-US" w:eastAsia="en-US" w:bidi="ar-SA"/>
    </w:r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toc 4"/>
    <w:next w:val="1"/>
    <w:qFormat/>
    <w:uiPriority w:val="0"/>
    <w:pPr>
      <w:wordWrap w:val="0"/>
      <w:ind w:left="850"/>
      <w:jc w:val="both"/>
    </w:pPr>
    <w:rPr>
      <w:rFonts w:ascii="Calibri" w:hAnsi="Calibri" w:eastAsia="宋体" w:cs="Times New Roman"/>
      <w:sz w:val="21"/>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4"/>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2025-11-04T02:38:26Z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