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杭州市闸弄口乾韵华庭4-102房屋5年租赁权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5 个工作日内，携带承租申请材料原件到杭交所完成现场确认并签署《</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；并在《</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签署之日起 5 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lang w:val="en-US" w:eastAsia="zh-CN"/>
        </w:rPr>
        <w:t>配套用房所属用途为商服用地，</w:t>
      </w:r>
      <w:r>
        <w:rPr>
          <w:rFonts w:hint="eastAsia" w:ascii="宋体" w:hAnsi="宋体" w:eastAsia="宋体" w:cs="Times New Roman"/>
          <w:szCs w:val="21"/>
          <w:highlight w:val="none"/>
          <w:u w:val="none"/>
          <w:lang w:val="en-US" w:eastAsia="zh-CN"/>
        </w:rPr>
        <w:t>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w:t>
      </w:r>
      <w:r>
        <w:rPr>
          <w:rFonts w:hint="eastAsia" w:ascii="宋体" w:hAnsi="宋体" w:eastAsia="宋体" w:cs="Times New Roman"/>
          <w:szCs w:val="21"/>
          <w:highlight w:val="none"/>
          <w:u w:val="none"/>
          <w:lang w:val="en-US" w:eastAsia="zh-CN"/>
        </w:rPr>
        <w:t>如因配套用房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w:t>
      </w:r>
      <w:r>
        <w:rPr>
          <w:rFonts w:hint="eastAsia" w:ascii="宋体" w:hAnsi="宋体" w:eastAsia="宋体" w:cs="Times New Roman"/>
          <w:szCs w:val="21"/>
          <w:highlight w:val="none"/>
          <w:u w:val="none"/>
          <w:lang w:val="en-US" w:eastAsia="zh-CN"/>
        </w:rPr>
        <w:t>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8、我方已知悉：</w:t>
      </w:r>
      <w:r>
        <w:rPr>
          <w:rFonts w:hint="eastAsia" w:ascii="宋体" w:hAnsi="宋体" w:eastAsia="宋体" w:cs="Times New Roman"/>
          <w:szCs w:val="21"/>
          <w:highlight w:val="none"/>
          <w:u w:val="none"/>
          <w:lang w:val="en-US" w:eastAsia="zh-CN"/>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9、我方已知悉：</w:t>
      </w:r>
      <w:r>
        <w:rPr>
          <w:rFonts w:hint="eastAsia" w:ascii="宋体" w:hAnsi="宋体" w:eastAsia="宋体" w:cs="Times New Roman"/>
          <w:szCs w:val="21"/>
          <w:highlight w:val="none"/>
          <w:u w:val="none"/>
          <w:lang w:val="en-US" w:eastAsia="zh-CN"/>
        </w:rPr>
        <w:t>在租赁期内，租赁房屋未经出租方书面同意不得转租。如承租方擅自转租的，转租行为无效。承租方有权单方面解除《房屋租赁协议书》收回房屋。如由此引起的经济损失由承租方自行承担，出租方不负任何责任</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10、我方已知悉：</w:t>
      </w:r>
      <w:r>
        <w:rPr>
          <w:rFonts w:hint="eastAsia" w:ascii="宋体" w:hAnsi="宋体" w:eastAsia="宋体" w:cs="Times New Roman"/>
          <w:szCs w:val="21"/>
          <w:highlight w:val="none"/>
          <w:u w:val="none"/>
          <w:lang w:val="en-US" w:eastAsia="zh-CN"/>
        </w:rPr>
        <w:t>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Times New Roman"/>
          <w:szCs w:val="21"/>
          <w:highlight w:val="none"/>
          <w:u w:val="none"/>
          <w:lang w:val="en-US" w:eastAsia="zh-CN"/>
        </w:rPr>
        <w:t>12、</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w:t>
      </w:r>
      <w:r>
        <w:rPr>
          <w:rFonts w:hint="eastAsia" w:asciiTheme="minorEastAsia" w:hAnsiTheme="minorEastAsia" w:eastAsiaTheme="minorEastAsia" w:cstheme="minorEastAsia"/>
          <w:sz w:val="21"/>
          <w:szCs w:val="21"/>
          <w:highlight w:val="none"/>
          <w:lang w:val="en-US" w:eastAsia="zh-CN"/>
        </w:rPr>
        <w:t>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cs="Times New Roman"/>
          <w:szCs w:val="21"/>
          <w:highlight w:val="none"/>
          <w:u w:val="none"/>
          <w:lang w:val="en-US" w:eastAsia="zh-CN"/>
        </w:rPr>
        <w:t>15、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8C341D"/>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9491D"/>
    <w:rsid w:val="714C77AC"/>
    <w:rsid w:val="71D57417"/>
    <w:rsid w:val="72AA7F3D"/>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2025-10-31T01:38:38Z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41788462AC194B6B8B805791069A7CC1</vt:lpwstr>
  </property>
  <property fmtid="{D5CDD505-2E9C-101B-9397-08002B2CF9AE}" pid="4" name="KSOTemplateDocerSaveRecord">
    <vt:lpwstr>eyJoZGlkIjoiYTRmZTg4YTg3OTkxNDNiMGE2ZTM4YzhiYWM4OTZmZWYiLCJ1c2VySWQiOiI5NTMwNTIxNDkifQ==</vt:lpwstr>
  </property>
</Properties>
</file>