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207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14:paraId="0206DE3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7046907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14:paraId="6DA9213D">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eastAsiaTheme="minorEastAsia"/>
          <w:b w:val="0"/>
          <w:bCs w:val="0"/>
          <w:szCs w:val="21"/>
          <w:u w:val="single"/>
        </w:rPr>
        <w:t>杭州市上城区延安路</w:t>
      </w:r>
      <w:r>
        <w:rPr>
          <w:rFonts w:hint="default" w:asciiTheme="minorEastAsia" w:hAnsiTheme="minorEastAsia" w:eastAsiaTheme="minorEastAsia"/>
          <w:b w:val="0"/>
          <w:bCs w:val="0"/>
          <w:szCs w:val="21"/>
          <w:u w:val="single"/>
          <w:lang w:val="en-US"/>
        </w:rPr>
        <w:t>42-103-2</w:t>
      </w:r>
      <w:r>
        <w:rPr>
          <w:rFonts w:hint="eastAsia" w:asciiTheme="minorEastAsia" w:hAnsiTheme="minorEastAsia" w:eastAsiaTheme="minorEastAsia"/>
          <w:b w:val="0"/>
          <w:bCs w:val="0"/>
          <w:szCs w:val="21"/>
          <w:u w:val="single"/>
          <w:lang w:val="en-US" w:eastAsia="zh-CN"/>
        </w:rPr>
        <w:t>号</w:t>
      </w:r>
      <w:r>
        <w:rPr>
          <w:rFonts w:hint="eastAsia" w:asciiTheme="minorEastAsia" w:hAnsiTheme="minorEastAsia" w:eastAsiaTheme="minorEastAsia"/>
          <w:b w:val="0"/>
          <w:bCs w:val="0"/>
          <w:szCs w:val="21"/>
          <w:u w:val="single"/>
        </w:rPr>
        <w:t>商业用房</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0B2EF1C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14:paraId="48DCC2B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36EFBD8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14:paraId="5F9982F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14:paraId="5722A82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14:paraId="526A157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w:t>
      </w:r>
      <w:r>
        <w:rPr>
          <w:rFonts w:hint="eastAsia" w:asciiTheme="minorEastAsia" w:hAnsiTheme="minorEastAsia" w:eastAsiaTheme="minorEastAsia"/>
          <w:b w:val="0"/>
          <w:bCs w:val="0"/>
          <w:szCs w:val="21"/>
          <w:lang w:val="en-US" w:eastAsia="zh-CN"/>
        </w:rPr>
        <w:t>之</w:t>
      </w:r>
      <w:r>
        <w:rPr>
          <w:rFonts w:hint="eastAsia" w:asciiTheme="minorEastAsia" w:hAnsiTheme="minorEastAsia" w:eastAsiaTheme="minorEastAsia"/>
          <w:b w:val="0"/>
          <w:bCs w:val="0"/>
          <w:szCs w:val="21"/>
        </w:rPr>
        <w:t>日起</w:t>
      </w:r>
      <w:r>
        <w:rPr>
          <w:rFonts w:hint="default" w:asciiTheme="minorEastAsia" w:hAnsiTheme="minorEastAsia" w:eastAsiaTheme="minorEastAsia"/>
          <w:b w:val="0"/>
          <w:bCs w:val="0"/>
          <w:szCs w:val="21"/>
          <w:lang w:val="en-US"/>
        </w:rPr>
        <w:t>20</w:t>
      </w:r>
      <w:r>
        <w:rPr>
          <w:rFonts w:hint="eastAsia" w:asciiTheme="minorEastAsia" w:hAnsiTheme="minorEastAsia" w:eastAsiaTheme="minorEastAsia"/>
          <w:b w:val="0"/>
          <w:bCs w:val="0"/>
          <w:szCs w:val="21"/>
        </w:rPr>
        <w:t>个工作日内预付</w:t>
      </w:r>
      <w:r>
        <w:rPr>
          <w:rFonts w:hint="eastAsia" w:asciiTheme="minorEastAsia" w:hAnsiTheme="minorEastAsia" w:eastAsiaTheme="minorEastAsia"/>
          <w:b w:val="0"/>
          <w:bCs w:val="0"/>
          <w:szCs w:val="21"/>
          <w:lang w:val="en-US" w:eastAsia="zh-CN"/>
        </w:rPr>
        <w:t>交易价款3.5</w:t>
      </w:r>
      <w:r>
        <w:rPr>
          <w:rFonts w:hint="eastAsia" w:asciiTheme="minorEastAsia" w:hAnsiTheme="minorEastAsia" w:eastAsiaTheme="minorEastAsia"/>
          <w:b w:val="0"/>
          <w:bCs w:val="0"/>
          <w:szCs w:val="21"/>
        </w:rPr>
        <w:t>%款项作为办理权证过户手续的税、费（多退少补）。</w:t>
      </w:r>
    </w:p>
    <w:p w14:paraId="24C42B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790B67C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2</w:t>
      </w:r>
      <w:r>
        <w:rPr>
          <w:rFonts w:hint="eastAsia" w:asciiTheme="minorEastAsia" w:hAnsiTheme="minorEastAsia" w:eastAsiaTheme="minorEastAsia"/>
          <w:b w:val="0"/>
          <w:bCs w:val="0"/>
          <w:szCs w:val="21"/>
        </w:rPr>
        <w:t xml:space="preserve">）已知悉并同意：若因受让方原因造成所受让房屋无法过户，受让方所缴纳的购房款损失及其他经济损失均由受让方承担，与转让方及经纪会员无关，受让方已付交易服务费、履约保证金不予返还。 </w:t>
      </w:r>
    </w:p>
    <w:p w14:paraId="18338CD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3</w:t>
      </w:r>
      <w:r>
        <w:rPr>
          <w:rFonts w:hint="eastAsia" w:asciiTheme="minorEastAsia" w:hAnsiTheme="minorEastAsia" w:eastAsiaTheme="minorEastAsia"/>
          <w:b w:val="0"/>
          <w:bCs w:val="0"/>
          <w:szCs w:val="21"/>
        </w:rPr>
        <w:t>）已知悉并同意：</w:t>
      </w:r>
      <w:r>
        <w:rPr>
          <w:rFonts w:hint="eastAsia" w:asciiTheme="minorEastAsia" w:hAnsiTheme="minorEastAsia" w:eastAsiaTheme="minorEastAsia"/>
          <w:b w:val="0"/>
          <w:bCs w:val="0"/>
          <w:szCs w:val="21"/>
          <w:lang w:val="en-US" w:eastAsia="zh-CN"/>
        </w:rPr>
        <w:t>如由于转让方或受让方的原因无法办理过户的，转让方或受让方自行承担责任。</w:t>
      </w:r>
      <w:r>
        <w:rPr>
          <w:rFonts w:hint="eastAsia" w:asciiTheme="minorEastAsia" w:hAnsiTheme="minorEastAsia" w:eastAsiaTheme="minorEastAsia"/>
          <w:b w:val="0"/>
          <w:bCs w:val="0"/>
          <w:szCs w:val="21"/>
        </w:rPr>
        <w:t>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w:t>
      </w:r>
      <w:r>
        <w:rPr>
          <w:rFonts w:hint="eastAsia" w:asciiTheme="minorEastAsia" w:hAnsiTheme="minorEastAsia" w:eastAsiaTheme="minorEastAsia"/>
          <w:b w:val="0"/>
          <w:bCs w:val="0"/>
          <w:szCs w:val="21"/>
        </w:rPr>
        <w:t>方与受让方各自承担。</w:t>
      </w:r>
      <w:bookmarkStart w:id="0" w:name="_GoBack"/>
      <w:bookmarkEnd w:id="0"/>
    </w:p>
    <w:p w14:paraId="50B7EAC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5AA1000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已知悉并同意：</w:t>
      </w:r>
      <w:r>
        <w:rPr>
          <w:rFonts w:hint="eastAsia" w:asciiTheme="minorEastAsia" w:hAnsiTheme="minorEastAsia" w:eastAsiaTheme="minorEastAsia"/>
          <w:b w:val="0"/>
          <w:bCs w:val="0"/>
          <w:szCs w:val="21"/>
          <w:lang w:val="en-US" w:eastAsia="zh-CN"/>
        </w:rPr>
        <w:t>物业管理费从交接次月起由受让方承担。水、电可以重新开户的，相关手续及费用由受让方自行办理，但是否可以重新开户不在转让方合同义务范围内，具体按照转让标的情况和政府相关管理规定执行。</w:t>
      </w:r>
    </w:p>
    <w:p w14:paraId="077ADC9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已知悉并同意：</w:t>
      </w:r>
      <w:r>
        <w:rPr>
          <w:rFonts w:hint="eastAsia" w:asciiTheme="minorEastAsia" w:hAnsiTheme="minorEastAsia" w:eastAsiaTheme="minorEastAsia"/>
          <w:b w:val="0"/>
          <w:bCs w:val="0"/>
          <w:szCs w:val="21"/>
          <w:lang w:val="en-US" w:eastAsia="zh-CN"/>
        </w:rPr>
        <w:t>：转让标的只限于权证核定的面积范围内，不包括标的外部的附属用房、设施等。转让标的如有漏水或需维修的情况，均由受让方自理,转让方不承担任何费用和责任。</w:t>
      </w:r>
      <w:r>
        <w:rPr>
          <w:rFonts w:hint="default" w:asciiTheme="minorEastAsia" w:hAnsiTheme="minorEastAsia" w:eastAsiaTheme="minorEastAsia"/>
          <w:b w:val="0"/>
          <w:bCs w:val="0"/>
          <w:szCs w:val="21"/>
          <w:lang w:val="en-US" w:eastAsia="zh-CN"/>
        </w:rPr>
        <w:t xml:space="preserve">    </w:t>
      </w:r>
    </w:p>
    <w:p w14:paraId="203E4BF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14:paraId="22C7E4A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）若我方成为受让方，我方同意按照成交价</w:t>
      </w:r>
      <w:r>
        <w:rPr>
          <w:rFonts w:hint="eastAsia" w:ascii="宋体" w:hAnsi="宋体" w:cs="宋体"/>
          <w:szCs w:val="21"/>
          <w:lang w:val="en-US" w:eastAsia="zh-CN"/>
        </w:rPr>
        <w:t>金额</w:t>
      </w:r>
      <w:r>
        <w:rPr>
          <w:rFonts w:hint="eastAsia" w:ascii="宋体" w:hAnsi="宋体" w:cs="宋体"/>
          <w:szCs w:val="21"/>
        </w:rPr>
        <w:t>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14:paraId="6C811F8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0D6955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14:paraId="38CD430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6102FB3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7617E5B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72F6B3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72CD11B3">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4A9B392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6972B1"/>
    <w:rsid w:val="67FE4DC6"/>
    <w:rsid w:val="6B0965FB"/>
    <w:rsid w:val="6F1C59C3"/>
    <w:rsid w:val="729C34D0"/>
    <w:rsid w:val="75F95F98"/>
    <w:rsid w:val="779F4AC3"/>
    <w:rsid w:val="77CC171C"/>
    <w:rsid w:val="7A0905C7"/>
    <w:rsid w:val="7A361A0D"/>
    <w:rsid w:val="7A476BE2"/>
    <w:rsid w:val="7AE608BC"/>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1</TotalTime>
  <ScaleCrop>false</ScaleCrop>
  <LinksUpToDate>false</LinksUpToDate>
  <CharactersWithSpaces>2019</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2025-10-29T01:10:29Z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