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我方拟承租杭州市拱墅区臻棠樾府6-1-2商铺3年租赁权，现做如下承诺：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按各年累计租金的2%标准交纳交易服务费。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w:t>
      </w:r>
      <w:bookmarkStart w:id="0" w:name="_GoBack"/>
      <w:bookmarkEnd w:id="0"/>
      <w:r>
        <w:rPr>
          <w:rFonts w:hint="eastAsia" w:asciiTheme="minorEastAsia" w:hAnsiTheme="minorEastAsia" w:eastAsiaTheme="minorEastAsia"/>
          <w:szCs w:val="21"/>
          <w:lang w:val="en-US" w:eastAsia="zh-CN"/>
        </w:rPr>
        <w:t>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7B95CFE"/>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2025-10-20T03:18:11Z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