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我方拟承租杭州市拱墅区政苑农贸市场二层非住宅房地产4年11月租赁权，现做如下承诺：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 5 个工作日内，携带承租申请材料原件到杭交所完成现场确认并签署《成交通知书》、交易记录等文件，并在出租方指定时间地点签署《房屋租赁合同》。承租方按照《房屋租赁合同》约定日期支付履约保证金及首期租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（2）出租方收到承租方交纳的履约保证金、首期租金后，杭交所在7个工作日内无息退还承租方扣除交易服务费后的剩余交易保证金。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（3）同意在本合同签署之前已自行核实该租赁房屋可用于的业态用途，该业态符合政府相关规定，否则一切责任自行承担。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不得擅自更改租赁房屋结构。承租方对租赁房屋进行装修，需改变房屋的内部结构或添设对房屋结构有影响的设备的，须按规定向有关部门报批的，承租方应报请有关部门批准并将有关资料送出租方备案。上述事项因未获得出租方同意或未经有关部门批准的，与出租方无关，承租方自愿承担不利后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同意租赁期间届满或者合同解除时，未形成附合的装饰装修物，由承租方拆除并承担拆除费用；因拆除造成房屋毁损的，承租方应当恢复原状。非因出租方违约导致合同解除的，承租方装饰装修的残值损失出租方不予补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租赁房屋公共部分的各项设施、设备的检查、维修、保养由出租方或物业服务公司承担。凡经承租方改动、更换或增加的各项设施和设备，其检查、维修、保养等工作由承租方负责，若承租方委托出租方或物业管理公司进行维修和保养，则由承租方承担相关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（7）租赁期间，承租方向出租方保证，不从事违法活动。由于承租方使用不当或由于承租方自身原因造成失窃、火灾等人身或财产损失的由承租方承担责任，由此对出租方造成损失的，承租方应全额赔偿。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5、本项目承租方须按照以下标准缴纳交易服务费：</w:t>
      </w:r>
    </w:p>
    <w:tbl>
      <w:tblPr>
        <w:tblStyle w:val="8"/>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、若非出租方原因，出现以下任一情况时，意向承租方交纳的保证金不予退还，先用于补偿杭交所的各项服务费，剩余部</w:t>
      </w:r>
      <w:bookmarkStart w:id="0" w:name="_GoBack"/>
      <w:bookmarkEnd w:id="0"/>
      <w:r>
        <w:rPr>
          <w:rFonts w:hint="eastAsia" w:asciiTheme="minorEastAsia" w:hAnsiTheme="minorEastAsia" w:eastAsiaTheme="minorEastAsia"/>
          <w:szCs w:val="21"/>
        </w:rPr>
        <w:t>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AA41563"/>
    <w:rsid w:val="0D601EED"/>
    <w:rsid w:val="0ED418D7"/>
    <w:rsid w:val="0FEC78F6"/>
    <w:rsid w:val="11B52ECD"/>
    <w:rsid w:val="14AA0180"/>
    <w:rsid w:val="14BE7966"/>
    <w:rsid w:val="16034218"/>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6B51223"/>
    <w:rsid w:val="2731534B"/>
    <w:rsid w:val="279515A0"/>
    <w:rsid w:val="28CD421D"/>
    <w:rsid w:val="29064147"/>
    <w:rsid w:val="29D756B8"/>
    <w:rsid w:val="2A6F7698"/>
    <w:rsid w:val="2B224A23"/>
    <w:rsid w:val="2B6C37A5"/>
    <w:rsid w:val="2B9B7010"/>
    <w:rsid w:val="2C704540"/>
    <w:rsid w:val="2DE64B98"/>
    <w:rsid w:val="2E6953D9"/>
    <w:rsid w:val="2EC87F07"/>
    <w:rsid w:val="32EC251B"/>
    <w:rsid w:val="34BB4DF7"/>
    <w:rsid w:val="37F17172"/>
    <w:rsid w:val="3AD83A40"/>
    <w:rsid w:val="3C2C4C6F"/>
    <w:rsid w:val="3C940D63"/>
    <w:rsid w:val="3D4E2474"/>
    <w:rsid w:val="3D604816"/>
    <w:rsid w:val="3EBF19DA"/>
    <w:rsid w:val="3FD020C7"/>
    <w:rsid w:val="45F94112"/>
    <w:rsid w:val="494F753A"/>
    <w:rsid w:val="4AFF3DA7"/>
    <w:rsid w:val="4C590FF4"/>
    <w:rsid w:val="4CC66179"/>
    <w:rsid w:val="4E0013D2"/>
    <w:rsid w:val="50937943"/>
    <w:rsid w:val="51317EBA"/>
    <w:rsid w:val="54E742B4"/>
    <w:rsid w:val="561C7668"/>
    <w:rsid w:val="563F5F26"/>
    <w:rsid w:val="56EE2F1F"/>
    <w:rsid w:val="584668FF"/>
    <w:rsid w:val="59C45AC3"/>
    <w:rsid w:val="5D5C2DED"/>
    <w:rsid w:val="5DB959AE"/>
    <w:rsid w:val="633A51EB"/>
    <w:rsid w:val="657C12B1"/>
    <w:rsid w:val="6A2F474B"/>
    <w:rsid w:val="6D1B0EA5"/>
    <w:rsid w:val="6D511A93"/>
    <w:rsid w:val="71711121"/>
    <w:rsid w:val="71933AE8"/>
    <w:rsid w:val="736C7394"/>
    <w:rsid w:val="73B45BA4"/>
    <w:rsid w:val="750C6B48"/>
    <w:rsid w:val="78F14D7D"/>
    <w:rsid w:val="7954379C"/>
    <w:rsid w:val="7A1B6750"/>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2025-10-17T06:07:42Z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