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7EA6F">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11F5BE85">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1A5F24BE">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lang w:val="en-US" w:eastAsia="zh-CN"/>
        </w:rPr>
        <w:t>萧山区红山农场风图街155号3幢一层西面临街房屋5年租赁权</w:t>
      </w:r>
      <w:r>
        <w:rPr>
          <w:rFonts w:hint="eastAsia" w:asciiTheme="minorEastAsia" w:hAnsiTheme="minorEastAsia" w:eastAsiaTheme="minorEastAsia" w:cstheme="minorEastAsia"/>
          <w:sz w:val="21"/>
          <w:szCs w:val="21"/>
          <w:highlight w:val="none"/>
          <w:u w:val="none"/>
          <w:lang w:val="en-US" w:eastAsia="zh-CN"/>
        </w:rPr>
        <w:t>项目</w:t>
      </w:r>
      <w:r>
        <w:rPr>
          <w:rFonts w:hint="eastAsia" w:asciiTheme="minorEastAsia" w:hAnsiTheme="minorEastAsia" w:eastAsiaTheme="minorEastAsia" w:cstheme="minorEastAsia"/>
          <w:sz w:val="21"/>
          <w:szCs w:val="21"/>
          <w:highlight w:val="none"/>
        </w:rPr>
        <w:t>，现做如下承诺：</w:t>
      </w:r>
    </w:p>
    <w:p w14:paraId="06AC41D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7ACF4AF0">
      <w:pPr>
        <w:spacing w:line="360" w:lineRule="auto"/>
        <w:ind w:firstLine="420" w:firstLineChars="200"/>
        <w:rPr>
          <w:rFonts w:hint="eastAsia" w:cs="Times New Roman"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w:t>
      </w:r>
      <w:r>
        <w:rPr>
          <w:rFonts w:hint="eastAsia" w:cs="Times New Roman" w:asciiTheme="minorEastAsia" w:hAnsiTheme="minorEastAsia" w:eastAsiaTheme="minorEastAsia"/>
          <w:sz w:val="21"/>
          <w:szCs w:val="21"/>
          <w:highlight w:val="none"/>
          <w:u w:val="none"/>
        </w:rPr>
        <w:t>以及已完成对标的的现场踏勘，表明已完全了解并自愿接受标的的全部现状及瑕疵，并自愿承担一切交易风险。</w:t>
      </w:r>
    </w:p>
    <w:p w14:paraId="3EE5B5E8">
      <w:pPr>
        <w:spacing w:line="360" w:lineRule="auto"/>
        <w:ind w:firstLine="420" w:firstLineChars="200"/>
        <w:rPr>
          <w:rFonts w:hint="eastAsia" w:cs="Times New Roman" w:asciiTheme="minorEastAsia" w:hAnsiTheme="minorEastAsia" w:eastAsiaTheme="minorEastAsia"/>
          <w:sz w:val="21"/>
          <w:szCs w:val="21"/>
          <w:highlight w:val="none"/>
          <w:u w:val="none"/>
        </w:rPr>
      </w:pPr>
      <w:r>
        <w:rPr>
          <w:rFonts w:hint="eastAsia" w:cs="Times New Roman" w:asciiTheme="minorEastAsia" w:hAnsiTheme="minorEastAsia" w:eastAsiaTheme="minorEastAsia"/>
          <w:sz w:val="21"/>
          <w:szCs w:val="21"/>
          <w:highlight w:val="none"/>
          <w:u w:val="none"/>
          <w:lang w:val="en-US" w:eastAsia="zh-CN"/>
        </w:rPr>
        <w:t>3</w:t>
      </w:r>
      <w:r>
        <w:rPr>
          <w:rFonts w:hint="eastAsia" w:cs="Times New Roman" w:asciiTheme="minorEastAsia" w:hAnsiTheme="minorEastAsia" w:eastAsiaTheme="minorEastAsia"/>
          <w:sz w:val="21"/>
          <w:szCs w:val="21"/>
          <w:highlight w:val="none"/>
          <w:u w:val="none"/>
        </w:rPr>
        <w:t>、我方知悉并承诺：</w:t>
      </w:r>
    </w:p>
    <w:p w14:paraId="5B4D1C46">
      <w:pPr>
        <w:spacing w:line="360" w:lineRule="auto"/>
        <w:ind w:firstLine="420" w:firstLineChars="200"/>
        <w:rPr>
          <w:rFonts w:hint="eastAsia" w:cs="Times New Roman" w:asciiTheme="minorEastAsia" w:hAnsiTheme="minorEastAsia" w:eastAsiaTheme="minorEastAsia"/>
          <w:sz w:val="21"/>
          <w:szCs w:val="21"/>
          <w:highlight w:val="none"/>
          <w:u w:val="none"/>
          <w:lang w:eastAsia="zh-CN"/>
        </w:rPr>
      </w:pPr>
      <w:r>
        <w:rPr>
          <w:rFonts w:hint="eastAsia" w:cs="Times New Roman" w:asciiTheme="minorEastAsia" w:hAnsiTheme="minorEastAsia" w:eastAsiaTheme="minorEastAsia"/>
          <w:sz w:val="21"/>
          <w:szCs w:val="21"/>
          <w:highlight w:val="none"/>
          <w:u w:val="none"/>
          <w:lang w:eastAsia="zh-CN"/>
        </w:rPr>
        <w:t>（1）</w:t>
      </w:r>
      <w:r>
        <w:rPr>
          <w:rFonts w:hint="eastAsia" w:cs="Times New Roman" w:asciiTheme="minorEastAsia" w:hAnsiTheme="minorEastAsia" w:eastAsiaTheme="minorEastAsia"/>
          <w:sz w:val="21"/>
          <w:szCs w:val="21"/>
          <w:highlight w:val="none"/>
          <w:u w:val="none"/>
          <w:lang w:val="en-US" w:eastAsia="zh-CN"/>
        </w:rPr>
        <w:t>同意在被确定为承租方之日起3个工作日内携带报名时上传的主体资格证明等相关文件原件至杭交所完成现场确认并签署《成交通知书》、《租赁合同》，并在《成交通知书》、《租赁合同》签署之日起5个工作日内向杭交所指定账户一次性支付交易服务费、履约保证金和首期租金等交易资金（《租赁合同》签署当日，承租方交纳的交易保证金依次冲抵交易服务费、履约保证金和首期租金）。</w:t>
      </w:r>
    </w:p>
    <w:p w14:paraId="1D142DD4">
      <w:pPr>
        <w:spacing w:line="360" w:lineRule="auto"/>
        <w:ind w:firstLine="420" w:firstLineChars="200"/>
        <w:rPr>
          <w:rFonts w:hint="eastAsia" w:cs="Times New Roman" w:asciiTheme="minorEastAsia" w:hAnsiTheme="minorEastAsia" w:eastAsiaTheme="minorEastAsia"/>
          <w:sz w:val="21"/>
          <w:szCs w:val="21"/>
          <w:highlight w:val="none"/>
          <w:u w:val="none"/>
          <w:lang w:val="en-US" w:eastAsia="zh-CN"/>
        </w:rPr>
      </w:pPr>
      <w:r>
        <w:rPr>
          <w:rFonts w:hint="eastAsia" w:cs="Times New Roman" w:asciiTheme="minorEastAsia" w:hAnsiTheme="minorEastAsia" w:eastAsiaTheme="minorEastAsia"/>
          <w:sz w:val="21"/>
          <w:szCs w:val="21"/>
          <w:highlight w:val="none"/>
          <w:u w:val="none"/>
          <w:lang w:eastAsia="zh-CN"/>
        </w:rPr>
        <w:t>（2）同意杭交所在经出租方申请之日起3个工作日内将承租方已交纳的履约保证金和首期租金全</w:t>
      </w:r>
      <w:r>
        <w:rPr>
          <w:rFonts w:hint="eastAsia" w:cs="Times New Roman" w:asciiTheme="minorEastAsia" w:hAnsiTheme="minorEastAsia" w:eastAsiaTheme="minorEastAsia"/>
          <w:sz w:val="21"/>
          <w:szCs w:val="21"/>
          <w:highlight w:val="none"/>
          <w:u w:val="none"/>
          <w:lang w:val="en-US" w:eastAsia="zh-CN"/>
        </w:rPr>
        <w:t>部划转至出租方指定账户。</w:t>
      </w:r>
    </w:p>
    <w:p w14:paraId="2CB52994">
      <w:pPr>
        <w:spacing w:line="360" w:lineRule="auto"/>
        <w:ind w:firstLine="420" w:firstLineChars="200"/>
        <w:rPr>
          <w:rFonts w:hint="eastAsia" w:cs="Times New Roman" w:asciiTheme="minorEastAsia" w:hAnsiTheme="minorEastAsia" w:eastAsiaTheme="minorEastAsia"/>
          <w:sz w:val="21"/>
          <w:szCs w:val="21"/>
          <w:highlight w:val="none"/>
          <w:u w:val="none"/>
        </w:rPr>
      </w:pPr>
      <w:r>
        <w:rPr>
          <w:rFonts w:hint="eastAsia" w:cs="Times New Roman" w:asciiTheme="minorEastAsia" w:hAnsiTheme="minorEastAsia" w:eastAsiaTheme="minorEastAsia"/>
          <w:sz w:val="21"/>
          <w:szCs w:val="21"/>
          <w:highlight w:val="none"/>
          <w:u w:val="none"/>
        </w:rPr>
        <w:t>（3）承租方已知悉并承诺：租赁房屋无单独权证，仅能提供《建筑工程规划许可证》、《杭州市萧山区建设工程竣工验收备案意见书》作为权属证明。但暂未取得环评证书，由此产生的潜在风险由竞租人自行承担。承租方需按法律、法规要求，自行负责经营所必要的相关权证及执照、批准证书、许可证等（如消防审批、水电煤开户等）申请与办理手续，相关费用均由承租方承担。承租方后续不能以权证缺失问题引起经营办证等风险为由，拒付或延迟支付租金。承租方承诺对上述相关权属证明文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14:paraId="1397F466">
      <w:pPr>
        <w:spacing w:line="360" w:lineRule="auto"/>
        <w:ind w:firstLine="420" w:firstLineChars="200"/>
        <w:rPr>
          <w:rFonts w:hint="eastAsia" w:cs="Times New Roman" w:asciiTheme="minorEastAsia" w:hAnsiTheme="minorEastAsia" w:eastAsiaTheme="minorEastAsia"/>
          <w:sz w:val="21"/>
          <w:szCs w:val="21"/>
          <w:highlight w:val="none"/>
          <w:u w:val="none"/>
        </w:rPr>
      </w:pPr>
      <w:r>
        <w:rPr>
          <w:rFonts w:hint="eastAsia" w:cs="Times New Roman" w:asciiTheme="minorEastAsia" w:hAnsiTheme="minorEastAsia" w:eastAsiaTheme="minorEastAsia"/>
          <w:sz w:val="21"/>
          <w:szCs w:val="21"/>
          <w:highlight w:val="none"/>
          <w:u w:val="none"/>
        </w:rPr>
        <w:t>（4）承租方已知悉并承诺：若因政府规划调整、公共利益需要或其他不可归责于出租人的法定事由导致建筑物拆除，承租人须按要求及时完成腾退。在此情况下，出租人对承租人已投入的装修装饰、设施改建、经营添附等不承担任何补偿或赔偿责任。</w:t>
      </w:r>
    </w:p>
    <w:p w14:paraId="2FEAF0E4">
      <w:pPr>
        <w:spacing w:line="360" w:lineRule="auto"/>
        <w:ind w:firstLine="420" w:firstLineChars="200"/>
        <w:rPr>
          <w:rFonts w:hint="eastAsia" w:cs="Times New Roman" w:asciiTheme="minorEastAsia" w:hAnsiTheme="minorEastAsia" w:eastAsiaTheme="minorEastAsia"/>
          <w:sz w:val="21"/>
          <w:szCs w:val="21"/>
          <w:highlight w:val="none"/>
          <w:u w:val="none"/>
        </w:rPr>
      </w:pPr>
      <w:r>
        <w:rPr>
          <w:rFonts w:hint="eastAsia" w:cs="Times New Roman" w:asciiTheme="minorEastAsia" w:hAnsiTheme="minorEastAsia" w:eastAsiaTheme="minorEastAsia"/>
          <w:sz w:val="21"/>
          <w:szCs w:val="21"/>
          <w:highlight w:val="none"/>
          <w:u w:val="none"/>
        </w:rPr>
        <w:t>（5）租赁期内租赁房屋的物业管理费、水费、电费等使用费用均由承租方承担，物业费3.5元/月/平方米，能耗费0.7元/月/平方米。成交后，承租方按《租赁合同》约定自行支付至出租方指定账户。</w:t>
      </w:r>
    </w:p>
    <w:p w14:paraId="1908C9A0">
      <w:pPr>
        <w:spacing w:line="360" w:lineRule="auto"/>
        <w:ind w:firstLine="420" w:firstLineChars="200"/>
        <w:rPr>
          <w:rFonts w:hint="eastAsia" w:cs="Times New Roman" w:asciiTheme="minorEastAsia" w:hAnsiTheme="minorEastAsia" w:eastAsiaTheme="minorEastAsia"/>
          <w:sz w:val="21"/>
          <w:szCs w:val="21"/>
          <w:highlight w:val="none"/>
          <w:u w:val="none"/>
        </w:rPr>
      </w:pPr>
      <w:r>
        <w:rPr>
          <w:rFonts w:hint="eastAsia" w:cs="Times New Roman" w:asciiTheme="minorEastAsia" w:hAnsiTheme="minorEastAsia" w:eastAsiaTheme="minorEastAsia"/>
          <w:sz w:val="21"/>
          <w:szCs w:val="21"/>
          <w:highlight w:val="none"/>
          <w:u w:val="none"/>
        </w:rPr>
        <w:t>（6）承租方已知悉并承诺：出租方与承租方权利义务具体以出租方提供的《租赁合同》（样本）为准。</w:t>
      </w:r>
    </w:p>
    <w:p w14:paraId="59C53E39">
      <w:pPr>
        <w:spacing w:line="360" w:lineRule="auto"/>
        <w:ind w:firstLine="420" w:firstLineChars="200"/>
        <w:rPr>
          <w:rFonts w:hint="default" w:cs="Times New Roman" w:asciiTheme="minorEastAsia" w:hAnsiTheme="minorEastAsia" w:eastAsiaTheme="minorEastAsia"/>
          <w:sz w:val="21"/>
          <w:szCs w:val="21"/>
          <w:highlight w:val="none"/>
          <w:u w:val="none"/>
          <w:lang w:val="en-US" w:eastAsia="zh-CN"/>
        </w:rPr>
      </w:pPr>
      <w:r>
        <w:rPr>
          <w:rFonts w:hint="eastAsia" w:cs="Times New Roman" w:asciiTheme="minorEastAsia" w:hAnsiTheme="minorEastAsia" w:eastAsiaTheme="minorEastAsia"/>
          <w:sz w:val="21"/>
          <w:szCs w:val="21"/>
          <w:highlight w:val="none"/>
          <w:u w:val="none"/>
          <w:lang w:val="en-US" w:eastAsia="zh-CN"/>
        </w:rPr>
        <w:t>3、我方同意交纳交易服务费，有两个及以上意向承租方报名且成交的，承租方须交纳首年一个月租金计的交易服务费；仅征集到一位意向承租方且成交的，承租方须交纳首年半个月租金计的交易服务费</w:t>
      </w:r>
      <w:r>
        <w:rPr>
          <w:rFonts w:hint="default" w:cs="Times New Roman" w:asciiTheme="minorEastAsia" w:hAnsiTheme="minorEastAsia" w:eastAsiaTheme="minorEastAsia"/>
          <w:sz w:val="21"/>
          <w:szCs w:val="21"/>
          <w:highlight w:val="none"/>
          <w:u w:val="none"/>
          <w:lang w:val="en-US" w:eastAsia="zh-CN"/>
        </w:rPr>
        <w:t>。</w:t>
      </w:r>
    </w:p>
    <w:p w14:paraId="32C9A845">
      <w:pPr>
        <w:spacing w:line="360" w:lineRule="auto"/>
        <w:ind w:firstLine="420" w:firstLineChars="200"/>
        <w:rPr>
          <w:rFonts w:hint="eastAsia" w:cs="Times New Roman" w:asciiTheme="minorEastAsia" w:hAnsiTheme="minorEastAsia" w:eastAsiaTheme="minorEastAsia"/>
          <w:sz w:val="21"/>
          <w:szCs w:val="21"/>
          <w:highlight w:val="none"/>
          <w:u w:val="none"/>
          <w:lang w:val="en-US" w:eastAsia="zh-CN"/>
        </w:rPr>
      </w:pPr>
      <w:r>
        <w:rPr>
          <w:rFonts w:hint="eastAsia" w:cs="Times New Roman" w:asciiTheme="minorEastAsia" w:hAnsiTheme="minorEastAsia" w:eastAsiaTheme="minorEastAsia"/>
          <w:sz w:val="21"/>
          <w:szCs w:val="21"/>
          <w:highlight w:val="none"/>
          <w:u w:val="none"/>
          <w:lang w:val="en-US" w:eastAsia="zh-CN"/>
        </w:rPr>
        <w:t>4</w:t>
      </w:r>
      <w:r>
        <w:rPr>
          <w:rFonts w:hint="default" w:cs="Times New Roman" w:asciiTheme="minorEastAsia" w:hAnsiTheme="minorEastAsia" w:eastAsiaTheme="minorEastAsia"/>
          <w:sz w:val="21"/>
          <w:szCs w:val="21"/>
          <w:highlight w:val="none"/>
          <w:u w:val="none"/>
          <w:lang w:val="en-US" w:eastAsia="zh-CN"/>
        </w:rPr>
        <w:t>、</w:t>
      </w:r>
      <w:r>
        <w:rPr>
          <w:rFonts w:hint="eastAsia" w:cs="Times New Roman" w:asciiTheme="minorEastAsia" w:hAnsiTheme="minorEastAsia" w:eastAsiaTheme="minorEastAsia"/>
          <w:sz w:val="21"/>
          <w:szCs w:val="21"/>
          <w:highlight w:val="none"/>
          <w:u w:val="none"/>
          <w:lang w:val="en-US" w:eastAsia="zh-CN"/>
        </w:rPr>
        <w:t>若非出租方原因，出现以下任一情况时，意向承租方交纳的保证金不予退还，先用于补偿杭交所</w:t>
      </w:r>
      <w:bookmarkStart w:id="0" w:name="_GoBack"/>
      <w:bookmarkEnd w:id="0"/>
      <w:r>
        <w:rPr>
          <w:rFonts w:hint="eastAsia" w:cs="Times New Roman" w:asciiTheme="minorEastAsia" w:hAnsiTheme="minorEastAsia" w:eastAsiaTheme="minorEastAsia"/>
          <w:sz w:val="21"/>
          <w:szCs w:val="21"/>
          <w:highlight w:val="none"/>
          <w:u w:val="none"/>
          <w:lang w:val="en-US" w:eastAsia="zh-CN"/>
        </w:rPr>
        <w:t>的各项服务费，剩余部分作为对出租方的经济补偿金，保证金不足以补偿的，相关方有权按照实际损失继续追诉：</w:t>
      </w:r>
    </w:p>
    <w:p w14:paraId="187D19D0">
      <w:pPr>
        <w:spacing w:line="360" w:lineRule="auto"/>
        <w:ind w:firstLine="420" w:firstLineChars="200"/>
        <w:rPr>
          <w:rFonts w:hint="eastAsia" w:asciiTheme="minorEastAsia" w:hAnsiTheme="minorEastAsia" w:eastAsiaTheme="minorEastAsia"/>
          <w:sz w:val="21"/>
          <w:szCs w:val="21"/>
          <w:highlight w:val="none"/>
          <w:u w:val="none"/>
        </w:rPr>
      </w:pPr>
      <w:r>
        <w:rPr>
          <w:rFonts w:hint="eastAsia" w:cs="Times New Roman" w:asciiTheme="minorEastAsia" w:hAnsiTheme="minorEastAsia" w:eastAsiaTheme="minorEastAsia"/>
          <w:sz w:val="21"/>
          <w:szCs w:val="21"/>
          <w:highlight w:val="none"/>
          <w:u w:val="none"/>
          <w:lang w:val="en-US" w:eastAsia="zh-CN"/>
        </w:rPr>
        <w:t>（1）意向承租方提交承租申请</w:t>
      </w:r>
      <w:r>
        <w:rPr>
          <w:rFonts w:hint="eastAsia" w:asciiTheme="minorEastAsia" w:hAnsiTheme="minorEastAsia" w:eastAsiaTheme="minorEastAsia"/>
          <w:sz w:val="21"/>
          <w:szCs w:val="21"/>
          <w:highlight w:val="none"/>
          <w:u w:val="none"/>
        </w:rPr>
        <w:t>材料并交纳交易保证金后单方撤回承租申请的；</w:t>
      </w:r>
    </w:p>
    <w:p w14:paraId="0DEB8D57">
      <w:pPr>
        <w:spacing w:line="360" w:lineRule="auto"/>
        <w:ind w:firstLine="420" w:firstLineChars="200"/>
        <w:rPr>
          <w:rFonts w:hint="eastAsia"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（2）产生符合条件的意向承租方后，各意向承租方在竞价期间均不报价的；</w:t>
      </w:r>
    </w:p>
    <w:p w14:paraId="59FF58DE">
      <w:pPr>
        <w:spacing w:line="360" w:lineRule="auto"/>
        <w:ind w:firstLine="420" w:firstLineChars="200"/>
        <w:rPr>
          <w:rFonts w:hint="eastAsia"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（3）在被确定为承租方后未按约定签署《</w:t>
      </w:r>
      <w:r>
        <w:rPr>
          <w:rFonts w:hint="eastAsia" w:asciiTheme="minorEastAsia" w:hAnsiTheme="minorEastAsia" w:eastAsiaTheme="minorEastAsia"/>
          <w:sz w:val="21"/>
          <w:szCs w:val="21"/>
          <w:highlight w:val="none"/>
          <w:u w:val="none"/>
          <w:lang w:val="en-US" w:eastAsia="zh-CN"/>
        </w:rPr>
        <w:t>房屋租赁合同</w:t>
      </w:r>
      <w:r>
        <w:rPr>
          <w:rFonts w:hint="eastAsia" w:asciiTheme="minorEastAsia" w:hAnsiTheme="minorEastAsia" w:eastAsiaTheme="minorEastAsia"/>
          <w:sz w:val="21"/>
          <w:szCs w:val="21"/>
          <w:highlight w:val="none"/>
          <w:u w:val="none"/>
        </w:rPr>
        <w:t>》的或未按约定支付交易服务费、履约保证金和首期租金的；</w:t>
      </w:r>
    </w:p>
    <w:p w14:paraId="222C4547">
      <w:pPr>
        <w:spacing w:line="360" w:lineRule="auto"/>
        <w:ind w:firstLine="420" w:firstLineChars="200"/>
        <w:rPr>
          <w:rFonts w:hint="eastAsia"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（4）意向承租方未履行书面承诺事项的；</w:t>
      </w:r>
    </w:p>
    <w:p w14:paraId="4E5943D6">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（5）存在其他违反交易规则情形的。</w:t>
      </w:r>
    </w:p>
    <w:p w14:paraId="2EBEDA76">
      <w:pPr>
        <w:spacing w:line="360" w:lineRule="auto"/>
        <w:rPr>
          <w:rFonts w:asciiTheme="minorEastAsia" w:hAnsiTheme="minorEastAsia" w:eastAsiaTheme="minorEastAsia"/>
          <w:sz w:val="21"/>
          <w:szCs w:val="21"/>
          <w:highlight w:val="none"/>
        </w:rPr>
      </w:pPr>
    </w:p>
    <w:p w14:paraId="701B5B61">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14:paraId="77B261E9">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22A08AF"/>
    <w:rsid w:val="03066051"/>
    <w:rsid w:val="03637B8E"/>
    <w:rsid w:val="05E9338A"/>
    <w:rsid w:val="06593E74"/>
    <w:rsid w:val="0DF1051E"/>
    <w:rsid w:val="173E5800"/>
    <w:rsid w:val="1DA37C3B"/>
    <w:rsid w:val="1E8E572B"/>
    <w:rsid w:val="23485221"/>
    <w:rsid w:val="25DC3957"/>
    <w:rsid w:val="27541626"/>
    <w:rsid w:val="27AA290F"/>
    <w:rsid w:val="285D694C"/>
    <w:rsid w:val="2C215228"/>
    <w:rsid w:val="2EF12C10"/>
    <w:rsid w:val="2FA5177C"/>
    <w:rsid w:val="32FB67E2"/>
    <w:rsid w:val="37394D0B"/>
    <w:rsid w:val="3B103714"/>
    <w:rsid w:val="3B6738AB"/>
    <w:rsid w:val="3BBD594C"/>
    <w:rsid w:val="406B765F"/>
    <w:rsid w:val="45962498"/>
    <w:rsid w:val="47043EAE"/>
    <w:rsid w:val="48DD35A0"/>
    <w:rsid w:val="4CBC6B75"/>
    <w:rsid w:val="5187378F"/>
    <w:rsid w:val="5A7D1B2E"/>
    <w:rsid w:val="5B7B2FC6"/>
    <w:rsid w:val="5CDC4C66"/>
    <w:rsid w:val="63C12C87"/>
    <w:rsid w:val="6B7C4F72"/>
    <w:rsid w:val="6BBC636F"/>
    <w:rsid w:val="6C7F1CBC"/>
    <w:rsid w:val="6D4B5431"/>
    <w:rsid w:val="701C2029"/>
    <w:rsid w:val="70226B1B"/>
    <w:rsid w:val="714C77AC"/>
    <w:rsid w:val="71D57417"/>
    <w:rsid w:val="78157146"/>
    <w:rsid w:val="795E558F"/>
    <w:rsid w:val="7B3911A8"/>
    <w:rsid w:val="7BF050A1"/>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Plain Text"/>
    <w:basedOn w:val="1"/>
    <w:next w:val="2"/>
    <w:unhideWhenUsed/>
    <w:qFormat/>
    <w:uiPriority w:val="0"/>
    <w:rPr>
      <w:rFonts w:ascii="宋体" w:hAnsi="Courier New" w:cs="Courier New"/>
      <w:szCs w:val="21"/>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8">
    <w:name w:val="Body Text First Indent"/>
    <w:basedOn w:val="1"/>
    <w:next w:val="1"/>
    <w:qFormat/>
    <w:uiPriority w:val="0"/>
    <w:pPr>
      <w:ind w:firstLine="420" w:firstLineChars="100"/>
    </w:pPr>
    <w:rPr>
      <w:szCs w:val="24"/>
    </w:rPr>
  </w:style>
  <w:style w:type="paragraph" w:customStyle="1" w:styleId="11">
    <w:name w:val="表格文字"/>
    <w:basedOn w:val="4"/>
    <w:next w:val="2"/>
    <w:qFormat/>
    <w:uiPriority w:val="0"/>
    <w:pPr>
      <w:adjustRightInd w:val="0"/>
      <w:spacing w:line="420" w:lineRule="atLeast"/>
      <w:jc w:val="left"/>
      <w:textAlignment w:val="baseline"/>
    </w:pPr>
    <w:rPr>
      <w:rFonts w:ascii="Times New Roman" w:hAnsi="Times New Roman" w:eastAsia="宋体"/>
      <w:kern w:val="0"/>
      <w:szCs w:val="24"/>
    </w:rPr>
  </w:style>
  <w:style w:type="character" w:customStyle="1" w:styleId="12">
    <w:name w:val="页眉 Char"/>
    <w:basedOn w:val="10"/>
    <w:link w:val="6"/>
    <w:semiHidden/>
    <w:qFormat/>
    <w:uiPriority w:val="99"/>
    <w:rPr>
      <w:rFonts w:ascii="Times New Roman" w:hAnsi="Times New Roman" w:eastAsia="宋体" w:cs="Times New Roman"/>
      <w:sz w:val="18"/>
      <w:szCs w:val="18"/>
    </w:rPr>
  </w:style>
  <w:style w:type="character" w:customStyle="1" w:styleId="13">
    <w:name w:val="页脚 Char"/>
    <w:basedOn w:val="10"/>
    <w:link w:val="5"/>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2025-10-09T07:01:58Z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B91FEA0D3ED24E45B9027DEC3B24B915</vt:lpwstr>
  </property>
</Properties>
</file>