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杭州市滨江区西兴街道钱塘滨和花园12号楼3单元201、301室两套房屋5年租赁权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不动产登记清单证载权利性质为划拨/其他，证载用途为综合(办公)用地/非住宅。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地类（用途）和租赁用途不一致而导致未取得前述执照、批准或许可证的，所有损失由承租方自行承担，出租方不承担任何责任。承租方应确保该执照、批准或许可证在租赁期限内完全有效，及在各方面均符合该执照、批准或许可证的规定。</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、若我方成为承租方，我方知悉并同意：如承租方在租赁期间内，未经出租方事先书面同意擅自改变房屋用途的，视为承租方严重违约。</w:t>
      </w:r>
      <w:bookmarkStart w:id="0" w:name="_GoBack"/>
      <w:bookmarkEnd w:id="0"/>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、若我方成为承租方，我方知悉并同意：租赁期限内（含免租期）的物业费由承租方自行承担，租赁房屋交房时，承租方应向出租方委托的物业管理公司交纳相应的物业管理费。租赁房屋2025年度物业费为3.0元/月</w:t>
      </w:r>
      <w:r>
        <w:rPr>
          <w:rFonts w:hint="eastAsia" w:ascii="宋体" w:hAnsi="宋体" w:eastAsia="宋体" w:cs="宋体"/>
          <w:szCs w:val="21"/>
        </w:rPr>
        <w:t>·</w:t>
      </w:r>
      <w:r>
        <w:rPr>
          <w:rFonts w:hint="eastAsia" w:asciiTheme="minorEastAsia" w:hAnsiTheme="minorEastAsia" w:eastAsiaTheme="minorEastAsia"/>
          <w:szCs w:val="21"/>
        </w:rPr>
        <w:t>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租赁期内产生的水、电、物业服务等各项费用由承租方自行承担、自行按时向出租方（或出租方委托的单位）缴纳，水电费价格暂按现有价格执行（目前水为4.4元/吨，电为0.558元/度），如有调整按调整价格执行。承租方安装广告牌、标示标牌、空调等设施设备的，需首先向出租方报备同意，服从物业管理规定，不得影响毗邻物业和他人正常生活、经营；政府或行业部门如有要求须办理审批或备案等手续的，需遵照执行。</w:t>
      </w:r>
      <w:r>
        <w:rPr>
          <w:rFonts w:hint="eastAsia" w:asciiTheme="minorEastAsia" w:hAnsiTheme="minorEastAsia" w:eastAsiaTheme="minorEastAsia"/>
          <w:szCs w:val="21"/>
          <w:lang w:val="en-US" w:eastAsia="zh-CN"/>
        </w:rPr>
        <w:t xml:space="preserve">    </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若我方成为承租方，我方知悉并同意：如在租赁期内，政府要求拆迁拆除租赁房屋的，承租方须无条件完全同意，且不属于出租方违约，并不得要求出租方承担违约赔偿责任。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若我方成为承租方，我方知悉并同意：租赁期限内，在未征得本公司事项书面同意以及按规定须经有关部门审批而未批准前，承租方不得擅自改变租赁用途。</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本次租赁房屋交割前所涉及标的拖欠的各种费用（不限于物业服务费、水电费等）由出租方承担。意向承租方需在提出承租申请前自行了解标的配套用房水电情况。租赁期满、完成交房后才能办理退房屋履约保证金无息退还手续。</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承租方使用房屋租赁合同范围内的房屋，应严格遵守房屋租赁合同条款第二条租赁用途，不得单方面改变经营业态，也不得对所租赁的房屋进行转租，否则出租方有权解除《房屋租赁合同》。《房屋租赁合同》签订后，①承租方在该房屋注册成立新公司的，承租方须为该公司100%控股股东， 若承租方是公司制法人的，承租方的法定代表人须同时担任该公司的法定代表人；若承租方是自然人的，承租方须同时担任该公司法定代表人；②承租方在该房屋注册个体工商户的，承租方须为经营者本人，确认并遵守该房屋租赁合同的全部约定。《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租赁合同到期，出租方无条件收回房屋，按政策面向市场公开招租，同等条件下承租方有优先承租权；承租方不得损坏屋内固定装修影响出租方再次出租（如有损坏照价赔偿）。</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若我方成为承租方，我方知悉并同意：我方与出租方的权利义务以出租方提供的《房屋租赁合同》（样本）为准。</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、我方同意按以下标准支付交易服务费：（1）若本次交易标的租金高于</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底价成交的，我方须支付按首年一个月租金计取的交易服务费；（2）若本次交易标的租金以</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底价成交的，我方须支付按首年半个月租金计取的交易服务费。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14F6F76"/>
    <w:rsid w:val="12D47B09"/>
    <w:rsid w:val="16BD1BA6"/>
    <w:rsid w:val="174D738C"/>
    <w:rsid w:val="19B122C7"/>
    <w:rsid w:val="19B324A8"/>
    <w:rsid w:val="19CF393C"/>
    <w:rsid w:val="1E14735D"/>
    <w:rsid w:val="1EFA488D"/>
    <w:rsid w:val="1FE75D9F"/>
    <w:rsid w:val="22DC58EB"/>
    <w:rsid w:val="25526291"/>
    <w:rsid w:val="25B34C3E"/>
    <w:rsid w:val="2731534B"/>
    <w:rsid w:val="27866046"/>
    <w:rsid w:val="279515A0"/>
    <w:rsid w:val="28CD421D"/>
    <w:rsid w:val="29064147"/>
    <w:rsid w:val="2B224A23"/>
    <w:rsid w:val="2B2B69BE"/>
    <w:rsid w:val="2DE64B98"/>
    <w:rsid w:val="2E6953D9"/>
    <w:rsid w:val="3A1A0F46"/>
    <w:rsid w:val="3AD83A40"/>
    <w:rsid w:val="3C2C4C6F"/>
    <w:rsid w:val="3C940D63"/>
    <w:rsid w:val="3D4E2474"/>
    <w:rsid w:val="3EBF19DA"/>
    <w:rsid w:val="45F94112"/>
    <w:rsid w:val="46B466DD"/>
    <w:rsid w:val="494F753A"/>
    <w:rsid w:val="4AFF3DA7"/>
    <w:rsid w:val="4CC66179"/>
    <w:rsid w:val="4D3434AB"/>
    <w:rsid w:val="4E0013D2"/>
    <w:rsid w:val="51317EBA"/>
    <w:rsid w:val="54E742B4"/>
    <w:rsid w:val="563F5F26"/>
    <w:rsid w:val="56EE2F1F"/>
    <w:rsid w:val="578C6173"/>
    <w:rsid w:val="584668FF"/>
    <w:rsid w:val="5BF72ABA"/>
    <w:rsid w:val="5DB959AE"/>
    <w:rsid w:val="633A51EB"/>
    <w:rsid w:val="657C12B1"/>
    <w:rsid w:val="6A2F474B"/>
    <w:rsid w:val="6D1B0EA5"/>
    <w:rsid w:val="6D511A93"/>
    <w:rsid w:val="6E0C6798"/>
    <w:rsid w:val="71711121"/>
    <w:rsid w:val="71933AE8"/>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2</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2025-09-29T10:51:18Z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