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bookmarkStart w:id="0" w:name="OLE_LINK13"/>
      <w:r>
        <w:rPr>
          <w:rFonts w:hint="eastAsia" w:asciiTheme="minorEastAsia" w:hAnsiTheme="minorEastAsia"/>
          <w:b/>
          <w:bCs/>
          <w:szCs w:val="21"/>
          <w:highlight w:val="none"/>
          <w:u w:val="single"/>
          <w:lang w:val="en-US" w:eastAsia="zh-CN"/>
        </w:rPr>
        <w:t>天津市河西区江西路与合肥道交口西南侧富润中心1-1704房产</w:t>
      </w:r>
      <w:bookmarkEnd w:id="0"/>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w:t>
      </w:r>
      <w:bookmarkStart w:id="4" w:name="_GoBack"/>
      <w:bookmarkEnd w:id="4"/>
      <w:r>
        <w:rPr>
          <w:rFonts w:hint="eastAsia" w:asciiTheme="minorEastAsia" w:hAnsiTheme="minorEastAsia" w:eastAsiaTheme="minorEastAsia"/>
          <w:b w:val="0"/>
          <w:bCs w:val="0"/>
          <w:szCs w:val="21"/>
        </w:rPr>
        <w:t>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若我方成为受让方，我方知悉并同意：该房屋使用现状为</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自用非空置，不动产权证载使用期限至2047年6月17日。交易双方完成不动产权证、水电等相关过户手续且转让方收到全部成交价款后30个工作日内，交易双方按标的现状进行移交，移交清单签署完毕即视为实物移交完毕，移交地为交易标的所在地，房屋的交接安排详见《资产交易合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已自行了解标的资产所在地的相关政策及规定，并确认符合标的资产所在地相关部门或机构对购买者设置的资格条件，不得以不了解标的资产所在地相关政策和购买条件导致不能过户或变更等理由退还标的资产。如因不符合标的资产所在地的买卖政策或法律法规而造成的不良后果，由受让方承担全部责任。若因受让方原因造成所成交的房屋无法过户，所缴纳的购房款损失及其他经济损失均由受让方承担，与转让方、经纪会员和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）若我方成为受让方，我方知悉并同意：在办理房产权证过户手续过程中所涉及买卖双方应缴纳的税、费，按国家有关规定由</w:t>
      </w:r>
      <w:bookmarkStart w:id="1" w:name="OLE_LINK24"/>
      <w:r>
        <w:rPr>
          <w:rFonts w:hint="eastAsia" w:asciiTheme="minorEastAsia" w:hAnsiTheme="minorEastAsia" w:eastAsiaTheme="minorEastAsia"/>
          <w:b w:val="0"/>
          <w:bCs w:val="0"/>
          <w:szCs w:val="21"/>
          <w:lang w:val="en-US" w:eastAsia="zh-CN"/>
        </w:rPr>
        <w:t>转让方</w:t>
      </w:r>
      <w:bookmarkEnd w:id="1"/>
      <w:r>
        <w:rPr>
          <w:rFonts w:hint="eastAsia" w:asciiTheme="minorEastAsia" w:hAnsiTheme="minorEastAsia" w:eastAsiaTheme="minorEastAsia"/>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2" w:name="OLE_LINK17"/>
      <w:r>
        <w:rPr>
          <w:rFonts w:hint="eastAsia" w:asciiTheme="minorEastAsia" w:hAnsiTheme="minorEastAsia" w:eastAsiaTheme="minorEastAsia"/>
          <w:b w:val="0"/>
          <w:bCs w:val="0"/>
          <w:szCs w:val="21"/>
        </w:rPr>
        <w:t>在办理房产权证变更登记手续时，有关职能部门要求提供文本合同的，</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和受让方应按照相关规定签订文本合同，但双方签订的该等文本合同仅作为办理登记手续之用，不作为双方的实际履行依据，双方权利义务关系均以《资产交易合同》</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样本</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为准。</w:t>
      </w:r>
    </w:p>
    <w:bookmarkEnd w:id="2"/>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3"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3"/>
      <w:r>
        <w:rPr>
          <w:rFonts w:hint="eastAsia" w:asciiTheme="minorEastAsia" w:hAnsiTheme="minorEastAsia" w:eastAsiaTheme="minorEastAsia"/>
          <w:b w:val="0"/>
          <w:bCs w:val="0"/>
          <w:szCs w:val="21"/>
        </w:rPr>
        <w:t>物业管理费从交接次月起由受让方承担。水、电开户的相关手续及费用由受让方自理，但是否可以重新开户不在</w:t>
      </w:r>
      <w:r>
        <w:rPr>
          <w:rFonts w:hint="eastAsia" w:asciiTheme="minorEastAsia" w:hAnsiTheme="minorEastAsia" w:eastAsiaTheme="minorEastAsia"/>
          <w:b w:val="0"/>
          <w:bCs w:val="0"/>
          <w:szCs w:val="21"/>
          <w:lang w:val="en-US" w:eastAsia="zh-CN"/>
        </w:rPr>
        <w:t>转让方</w:t>
      </w:r>
      <w:r>
        <w:rPr>
          <w:rFonts w:hint="eastAsia" w:asciiTheme="minorEastAsia" w:hAnsiTheme="minorEastAsia" w:eastAsiaTheme="minorEastAsia"/>
          <w:b w:val="0"/>
          <w:bCs w:val="0"/>
          <w:szCs w:val="21"/>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（8）若我方成为受让方，我方知悉并同意：本次交易标的只限于权证核定的面积范围内。标的房屋存在长时间未使用等情况，如有漏水或需维修的情况，均由受让方自理,转让方不承担任何费用和责任。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left"/>
        <w:textAlignment w:val="auto"/>
        <w:rPr>
          <w:rFonts w:hint="eastAsia" w:ascii="宋体" w:hAnsi="宋体" w:cs="宋体"/>
          <w:b w:val="0"/>
          <w:bCs w:val="0"/>
          <w:szCs w:val="21"/>
          <w:lang w:val="en-US" w:eastAsia="zh-CN"/>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w:t>
      </w:r>
      <w:r>
        <w:rPr>
          <w:rFonts w:hint="eastAsia" w:ascii="宋体" w:hAnsi="宋体" w:cs="宋体"/>
          <w:b w:val="0"/>
          <w:bCs w:val="0"/>
          <w:szCs w:val="21"/>
          <w:lang w:val="en-US" w:eastAsia="zh-CN"/>
        </w:rPr>
        <w:t>若我方成为受让方，已知悉并同意</w:t>
      </w:r>
      <w:r>
        <w:rPr>
          <w:rFonts w:hint="eastAsia" w:cs="Times New Roman" w:asciiTheme="minorEastAsia" w:hAnsiTheme="minorEastAsia" w:eastAsiaTheme="minorEastAsia"/>
          <w:b w:val="0"/>
          <w:bCs w:val="0"/>
          <w:szCs w:val="21"/>
          <w:lang w:val="en-US" w:eastAsia="zh-CN"/>
        </w:rPr>
        <w:t>：</w:t>
      </w:r>
      <w:r>
        <w:rPr>
          <w:rFonts w:hint="eastAsia" w:asciiTheme="minorEastAsia" w:hAnsiTheme="minorEastAsia" w:eastAsiaTheme="minorEastAsia"/>
          <w:sz w:val="21"/>
          <w:szCs w:val="21"/>
          <w:u w:val="none"/>
          <w:lang w:val="en-US"/>
        </w:rPr>
        <w:t>本次转让方与</w:t>
      </w:r>
      <w:r>
        <w:rPr>
          <w:rFonts w:hint="eastAsia" w:asciiTheme="minorEastAsia" w:hAnsiTheme="minorEastAsia" w:eastAsiaTheme="minorEastAsia"/>
          <w:sz w:val="21"/>
          <w:szCs w:val="21"/>
          <w:lang w:val="en-US"/>
        </w:rPr>
        <w:t>受让方</w:t>
      </w:r>
      <w:r>
        <w:rPr>
          <w:rFonts w:hint="eastAsia" w:asciiTheme="minorEastAsia" w:hAnsiTheme="minorEastAsia" w:eastAsiaTheme="minorEastAsia"/>
          <w:sz w:val="21"/>
          <w:szCs w:val="21"/>
          <w:u w:val="none"/>
          <w:lang w:val="en-US"/>
        </w:rPr>
        <w:t>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）若我方成为受让方，我方同意按照成交价</w:t>
      </w:r>
      <w:r>
        <w:rPr>
          <w:rFonts w:hint="eastAsia" w:ascii="宋体" w:hAnsi="宋体" w:cs="宋体"/>
          <w:szCs w:val="21"/>
          <w:lang w:val="en-US" w:eastAsia="zh-CN"/>
        </w:rPr>
        <w:t>金额</w:t>
      </w:r>
      <w:r>
        <w:rPr>
          <w:rFonts w:hint="eastAsia" w:ascii="宋体" w:hAnsi="宋体" w:cs="宋体"/>
          <w:szCs w:val="21"/>
        </w:rPr>
        <w:t>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11</w:t>
      </w:r>
      <w:r>
        <w:rPr>
          <w:rFonts w:hint="eastAsia" w:ascii="宋体" w:hAnsi="宋体" w:cs="宋体"/>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6972B1"/>
    <w:rsid w:val="67FE4DC6"/>
    <w:rsid w:val="6B0965FB"/>
    <w:rsid w:val="6F1C59C3"/>
    <w:rsid w:val="729C34D0"/>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1</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2025-09-25T07:50:34Z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