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杭州市拱墅区湖墅南路17号15幢底层商场部分（现门牌号：湖墅南路8</w:t>
      </w: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w:t>
      </w:r>
      <w:r>
        <w:rPr>
          <w:rFonts w:hint="eastAsia" w:asciiTheme="minorEastAsia" w:hAnsiTheme="minorEastAsia"/>
          <w:szCs w:val="21"/>
          <w:lang w:val="en-US" w:eastAsia="zh-CN"/>
        </w:rPr>
        <w:t>单独</w:t>
      </w:r>
      <w:r>
        <w:rPr>
          <w:rFonts w:hint="eastAsia" w:asciiTheme="minorEastAsia" w:hAnsiTheme="minorEastAsia"/>
          <w:szCs w:val="21"/>
        </w:rPr>
        <w:t>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65B31A1"/>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19099C"/>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6</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2025-09-19T06:10:31Z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